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7103" w14:textId="77777777" w:rsidR="0089306B" w:rsidRDefault="0089306B" w:rsidP="0089306B">
      <w:pPr>
        <w:pStyle w:val="Standard"/>
        <w:jc w:val="center"/>
      </w:pPr>
      <w:r>
        <w:rPr>
          <w:rStyle w:val="Noklusjumarindkopasfonts1"/>
          <w:rFonts w:ascii="Times New Roman" w:hAnsi="Times New Roman" w:cs="Times New Roman"/>
          <w:b/>
          <w:bCs/>
          <w:sz w:val="24"/>
          <w:szCs w:val="24"/>
        </w:rPr>
        <w:t>Tiesnešu ētikas komisija</w:t>
      </w:r>
    </w:p>
    <w:p w14:paraId="6F5F6816" w14:textId="77777777" w:rsidR="0089306B" w:rsidRDefault="0089306B" w:rsidP="0089306B">
      <w:pPr>
        <w:pStyle w:val="Standard"/>
        <w:jc w:val="center"/>
      </w:pPr>
      <w:r>
        <w:rPr>
          <w:rStyle w:val="Noklusjumarindkopasfonts1"/>
          <w:rFonts w:ascii="Times New Roman" w:hAnsi="Times New Roman" w:cs="Times New Roman"/>
          <w:b/>
          <w:bCs/>
          <w:sz w:val="24"/>
          <w:szCs w:val="24"/>
        </w:rPr>
        <w:t>ATZINUMS</w:t>
      </w:r>
    </w:p>
    <w:p w14:paraId="3A2918B1" w14:textId="77777777" w:rsidR="0089306B" w:rsidRDefault="0089306B" w:rsidP="0089306B">
      <w:pPr>
        <w:pStyle w:val="Standard"/>
        <w:jc w:val="center"/>
        <w:rPr>
          <w:rFonts w:ascii="Times New Roman" w:hAnsi="Times New Roman" w:cs="Times New Roman"/>
          <w:sz w:val="24"/>
          <w:szCs w:val="24"/>
        </w:rPr>
      </w:pPr>
    </w:p>
    <w:p w14:paraId="55A50C26" w14:textId="079F8EBE" w:rsidR="0089306B" w:rsidRDefault="0089306B" w:rsidP="006636CD">
      <w:pPr>
        <w:pStyle w:val="Standard"/>
        <w:tabs>
          <w:tab w:val="left" w:pos="7513"/>
        </w:tabs>
      </w:pPr>
      <w:r>
        <w:rPr>
          <w:rStyle w:val="Noklusjumarindkopasfonts1"/>
          <w:rFonts w:ascii="Times New Roman" w:hAnsi="Times New Roman" w:cs="Times New Roman"/>
          <w:sz w:val="24"/>
          <w:szCs w:val="24"/>
        </w:rPr>
        <w:t xml:space="preserve">Rīgā </w:t>
      </w:r>
      <w:r w:rsidR="00801CB5">
        <w:rPr>
          <w:rStyle w:val="Noklusjumarindkopasfonts1"/>
          <w:rFonts w:ascii="Times New Roman" w:hAnsi="Times New Roman" w:cs="Times New Roman"/>
          <w:sz w:val="24"/>
          <w:szCs w:val="24"/>
        </w:rPr>
        <w:tab/>
      </w:r>
      <w:r>
        <w:rPr>
          <w:rStyle w:val="Noklusjumarindkopasfonts1"/>
          <w:rFonts w:ascii="Times New Roman" w:hAnsi="Times New Roman" w:cs="Times New Roman"/>
          <w:sz w:val="24"/>
          <w:szCs w:val="24"/>
        </w:rPr>
        <w:t>2026.</w:t>
      </w:r>
      <w:r w:rsidR="005B4719">
        <w:rPr>
          <w:rStyle w:val="Noklusjumarindkopasfonts1"/>
          <w:rFonts w:ascii="Times New Roman" w:hAnsi="Times New Roman" w:cs="Times New Roman"/>
          <w:sz w:val="24"/>
          <w:szCs w:val="24"/>
        </w:rPr>
        <w:t> </w:t>
      </w:r>
      <w:r>
        <w:rPr>
          <w:rStyle w:val="Noklusjumarindkopasfonts1"/>
          <w:rFonts w:ascii="Times New Roman" w:hAnsi="Times New Roman" w:cs="Times New Roman"/>
          <w:sz w:val="24"/>
          <w:szCs w:val="24"/>
        </w:rPr>
        <w:t xml:space="preserve">gada </w:t>
      </w:r>
      <w:r w:rsidR="00484B4D">
        <w:rPr>
          <w:rStyle w:val="Noklusjumarindkopasfonts1"/>
          <w:rFonts w:ascii="Times New Roman" w:hAnsi="Times New Roman" w:cs="Times New Roman"/>
          <w:sz w:val="24"/>
          <w:szCs w:val="24"/>
        </w:rPr>
        <w:t>19</w:t>
      </w:r>
      <w:r>
        <w:rPr>
          <w:rStyle w:val="Noklusjumarindkopasfonts1"/>
          <w:rFonts w:ascii="Times New Roman" w:hAnsi="Times New Roman" w:cs="Times New Roman"/>
          <w:sz w:val="24"/>
          <w:szCs w:val="24"/>
        </w:rPr>
        <w:t>.</w:t>
      </w:r>
      <w:r w:rsidR="005B4719">
        <w:rPr>
          <w:rStyle w:val="Noklusjumarindkopasfonts1"/>
          <w:rFonts w:ascii="Times New Roman" w:hAnsi="Times New Roman" w:cs="Times New Roman"/>
          <w:sz w:val="24"/>
          <w:szCs w:val="24"/>
        </w:rPr>
        <w:t> </w:t>
      </w:r>
      <w:r w:rsidR="00EE55B4">
        <w:rPr>
          <w:rStyle w:val="Noklusjumarindkopasfonts1"/>
          <w:rFonts w:ascii="Times New Roman" w:hAnsi="Times New Roman" w:cs="Times New Roman"/>
          <w:sz w:val="24"/>
          <w:szCs w:val="24"/>
        </w:rPr>
        <w:t>janvārī</w:t>
      </w:r>
    </w:p>
    <w:p w14:paraId="37D00371" w14:textId="77777777" w:rsidR="0089306B" w:rsidRDefault="0089306B" w:rsidP="0089306B">
      <w:pPr>
        <w:pStyle w:val="Standard"/>
        <w:rPr>
          <w:rFonts w:ascii="Times New Roman" w:hAnsi="Times New Roman" w:cs="Times New Roman"/>
          <w:sz w:val="24"/>
          <w:szCs w:val="24"/>
        </w:rPr>
      </w:pPr>
    </w:p>
    <w:p w14:paraId="0B72F495" w14:textId="64F03E93" w:rsidR="00843B3A" w:rsidRDefault="0089306B" w:rsidP="003B2230">
      <w:pPr>
        <w:pStyle w:val="Standard"/>
        <w:spacing w:after="0" w:line="360" w:lineRule="auto"/>
        <w:ind w:firstLine="720"/>
        <w:jc w:val="both"/>
        <w:rPr>
          <w:rStyle w:val="Noklusjumarindkopasfonts1"/>
          <w:rFonts w:ascii="Times New Roman" w:hAnsi="Times New Roman" w:cs="Times New Roman"/>
          <w:sz w:val="24"/>
          <w:szCs w:val="24"/>
        </w:rPr>
      </w:pPr>
      <w:r>
        <w:rPr>
          <w:rStyle w:val="Noklusjumarindkopasfonts1"/>
          <w:rFonts w:ascii="Times New Roman" w:hAnsi="Times New Roman" w:cs="Times New Roman"/>
          <w:sz w:val="24"/>
          <w:szCs w:val="24"/>
        </w:rPr>
        <w:t>[1]</w:t>
      </w:r>
      <w:r w:rsidR="00484B4D">
        <w:rPr>
          <w:rStyle w:val="Noklusjumarindkopasfonts1"/>
          <w:rFonts w:ascii="Times New Roman" w:hAnsi="Times New Roman" w:cs="Times New Roman"/>
          <w:sz w:val="24"/>
          <w:szCs w:val="24"/>
        </w:rPr>
        <w:t> </w:t>
      </w:r>
      <w:r>
        <w:rPr>
          <w:rStyle w:val="Noklusjumarindkopasfonts1"/>
          <w:rFonts w:ascii="Times New Roman" w:hAnsi="Times New Roman" w:cs="Times New Roman"/>
          <w:sz w:val="24"/>
          <w:szCs w:val="24"/>
        </w:rPr>
        <w:t xml:space="preserve">Tiesnešu ētikas komisija ir saņēmusi Augstākās tiesas priekšsēdētāja </w:t>
      </w:r>
      <w:r w:rsidR="00484B4D">
        <w:rPr>
          <w:rStyle w:val="Noklusjumarindkopasfonts1"/>
          <w:rFonts w:ascii="Times New Roman" w:hAnsi="Times New Roman" w:cs="Times New Roman"/>
          <w:sz w:val="24"/>
          <w:szCs w:val="24"/>
        </w:rPr>
        <w:t xml:space="preserve">vēstuli ar </w:t>
      </w:r>
      <w:r>
        <w:rPr>
          <w:rStyle w:val="Noklusjumarindkopasfonts1"/>
          <w:rFonts w:ascii="Times New Roman" w:hAnsi="Times New Roman" w:cs="Times New Roman"/>
          <w:sz w:val="24"/>
          <w:szCs w:val="24"/>
        </w:rPr>
        <w:t xml:space="preserve">lūgumu </w:t>
      </w:r>
      <w:r w:rsidR="00843B3A" w:rsidRPr="00843B3A">
        <w:rPr>
          <w:rStyle w:val="Noklusjumarindkopasfonts1"/>
          <w:rFonts w:ascii="Times New Roman" w:hAnsi="Times New Roman" w:cs="Times New Roman"/>
          <w:sz w:val="24"/>
          <w:szCs w:val="24"/>
        </w:rPr>
        <w:t>sniegt atzinumu par tiesnešu rīcīb</w:t>
      </w:r>
      <w:r w:rsidR="00843B3A">
        <w:rPr>
          <w:rStyle w:val="Noklusjumarindkopasfonts1"/>
          <w:rFonts w:ascii="Times New Roman" w:hAnsi="Times New Roman" w:cs="Times New Roman"/>
          <w:sz w:val="24"/>
          <w:szCs w:val="24"/>
        </w:rPr>
        <w:t>as, piesakot atstatīšanos</w:t>
      </w:r>
      <w:r w:rsidR="00CA1A7C">
        <w:t>,</w:t>
      </w:r>
      <w:r w:rsidR="00843B3A" w:rsidRPr="00843B3A">
        <w:rPr>
          <w:rStyle w:val="Noklusjumarindkopasfonts1"/>
          <w:rFonts w:ascii="Times New Roman" w:hAnsi="Times New Roman" w:cs="Times New Roman"/>
          <w:sz w:val="24"/>
          <w:szCs w:val="24"/>
        </w:rPr>
        <w:t xml:space="preserve"> </w:t>
      </w:r>
      <w:r w:rsidR="005B4719">
        <w:rPr>
          <w:rStyle w:val="Noklusjumarindkopasfonts1"/>
          <w:rFonts w:ascii="Times New Roman" w:hAnsi="Times New Roman" w:cs="Times New Roman"/>
          <w:sz w:val="24"/>
          <w:szCs w:val="24"/>
        </w:rPr>
        <w:t>kas noformēta</w:t>
      </w:r>
      <w:r w:rsidR="00843B3A" w:rsidRPr="00843B3A">
        <w:rPr>
          <w:rStyle w:val="Noklusjumarindkopasfonts1"/>
          <w:rFonts w:ascii="Times New Roman" w:hAnsi="Times New Roman" w:cs="Times New Roman"/>
          <w:sz w:val="24"/>
          <w:szCs w:val="24"/>
        </w:rPr>
        <w:t xml:space="preserve"> kā visu Krimināllietu tiesas kolēģijas tiesnešu kopīgi parakstīt</w:t>
      </w:r>
      <w:r w:rsidR="005B4719">
        <w:rPr>
          <w:rStyle w:val="Noklusjumarindkopasfonts1"/>
          <w:rFonts w:ascii="Times New Roman" w:hAnsi="Times New Roman" w:cs="Times New Roman"/>
          <w:sz w:val="24"/>
          <w:szCs w:val="24"/>
        </w:rPr>
        <w:t>s</w:t>
      </w:r>
      <w:r w:rsidR="00843B3A" w:rsidRPr="00843B3A">
        <w:rPr>
          <w:rStyle w:val="Noklusjumarindkopasfonts1"/>
          <w:rFonts w:ascii="Times New Roman" w:hAnsi="Times New Roman" w:cs="Times New Roman"/>
          <w:sz w:val="24"/>
          <w:szCs w:val="24"/>
        </w:rPr>
        <w:t xml:space="preserve"> paziņojum</w:t>
      </w:r>
      <w:r w:rsidR="005B4719">
        <w:rPr>
          <w:rStyle w:val="Noklusjumarindkopasfonts1"/>
          <w:rFonts w:ascii="Times New Roman" w:hAnsi="Times New Roman" w:cs="Times New Roman"/>
          <w:sz w:val="24"/>
          <w:szCs w:val="24"/>
        </w:rPr>
        <w:t>s</w:t>
      </w:r>
      <w:r w:rsidR="00843B3A">
        <w:rPr>
          <w:rStyle w:val="Noklusjumarindkopasfonts1"/>
          <w:rFonts w:ascii="Times New Roman" w:hAnsi="Times New Roman" w:cs="Times New Roman"/>
          <w:sz w:val="24"/>
          <w:szCs w:val="24"/>
        </w:rPr>
        <w:t xml:space="preserve">, atbilstību </w:t>
      </w:r>
      <w:r w:rsidR="00484B4D">
        <w:rPr>
          <w:rStyle w:val="Noklusjumarindkopasfonts1"/>
          <w:rFonts w:ascii="Times New Roman" w:hAnsi="Times New Roman" w:cs="Times New Roman"/>
          <w:sz w:val="24"/>
          <w:szCs w:val="24"/>
        </w:rPr>
        <w:t>T</w:t>
      </w:r>
      <w:r w:rsidR="00843B3A" w:rsidRPr="00843B3A">
        <w:rPr>
          <w:rStyle w:val="Noklusjumarindkopasfonts1"/>
          <w:rFonts w:ascii="Times New Roman" w:hAnsi="Times New Roman" w:cs="Times New Roman"/>
          <w:sz w:val="24"/>
          <w:szCs w:val="24"/>
        </w:rPr>
        <w:t xml:space="preserve">iesnešu ētikas kodeksa </w:t>
      </w:r>
      <w:r w:rsidR="00484B4D">
        <w:rPr>
          <w:rStyle w:val="Noklusjumarindkopasfonts1"/>
          <w:rFonts w:ascii="Times New Roman" w:hAnsi="Times New Roman" w:cs="Times New Roman"/>
          <w:sz w:val="24"/>
          <w:szCs w:val="24"/>
        </w:rPr>
        <w:t>1. un 3. </w:t>
      </w:r>
      <w:r w:rsidR="00843B3A" w:rsidRPr="00843B3A">
        <w:rPr>
          <w:rStyle w:val="Noklusjumarindkopasfonts1"/>
          <w:rFonts w:ascii="Times New Roman" w:hAnsi="Times New Roman" w:cs="Times New Roman"/>
          <w:sz w:val="24"/>
          <w:szCs w:val="24"/>
        </w:rPr>
        <w:t xml:space="preserve">kanona </w:t>
      </w:r>
      <w:r w:rsidR="00843B3A">
        <w:rPr>
          <w:rStyle w:val="Noklusjumarindkopasfonts1"/>
          <w:rFonts w:ascii="Times New Roman" w:hAnsi="Times New Roman" w:cs="Times New Roman"/>
          <w:sz w:val="24"/>
          <w:szCs w:val="24"/>
        </w:rPr>
        <w:t>prasībām</w:t>
      </w:r>
      <w:r w:rsidR="00843B3A" w:rsidRPr="00843B3A">
        <w:rPr>
          <w:rStyle w:val="Noklusjumarindkopasfonts1"/>
          <w:rFonts w:ascii="Times New Roman" w:hAnsi="Times New Roman" w:cs="Times New Roman"/>
          <w:sz w:val="24"/>
          <w:szCs w:val="24"/>
        </w:rPr>
        <w:t>.</w:t>
      </w:r>
    </w:p>
    <w:p w14:paraId="28FAE8B9" w14:textId="56FA6153" w:rsidR="00B313FA" w:rsidRPr="00B313FA" w:rsidRDefault="00B313FA" w:rsidP="00B313FA">
      <w:pPr>
        <w:pStyle w:val="Standard"/>
        <w:spacing w:after="0" w:line="360" w:lineRule="auto"/>
        <w:ind w:firstLine="720"/>
        <w:jc w:val="both"/>
        <w:rPr>
          <w:rStyle w:val="Noklusjumarindkopasfonts1"/>
          <w:rFonts w:ascii="Times New Roman" w:eastAsiaTheme="minorEastAsia" w:hAnsi="Times New Roman" w:cs="Times New Roman"/>
          <w:kern w:val="2"/>
          <w:sz w:val="24"/>
          <w:szCs w:val="24"/>
          <w14:ligatures w14:val="standardContextual"/>
        </w:rPr>
      </w:pPr>
      <w:r>
        <w:rPr>
          <w:rStyle w:val="Noklusjumarindkopasfonts1"/>
          <w:rFonts w:ascii="Times New Roman" w:eastAsiaTheme="minorEastAsia" w:hAnsi="Times New Roman" w:cs="Times New Roman"/>
          <w:kern w:val="2"/>
          <w:sz w:val="24"/>
          <w:szCs w:val="24"/>
          <w14:ligatures w14:val="standardContextual"/>
        </w:rPr>
        <w:t xml:space="preserve">Vēstulē norādīts, ka </w:t>
      </w:r>
      <w:r w:rsidRPr="00B313FA">
        <w:rPr>
          <w:rStyle w:val="Noklusjumarindkopasfonts1"/>
          <w:rFonts w:ascii="Times New Roman" w:eastAsiaTheme="minorEastAsia" w:hAnsi="Times New Roman" w:cs="Times New Roman"/>
          <w:kern w:val="2"/>
          <w:sz w:val="24"/>
          <w:szCs w:val="24"/>
          <w14:ligatures w14:val="standardContextual"/>
        </w:rPr>
        <w:t xml:space="preserve">Augstākajā tiesā no </w:t>
      </w:r>
      <w:r w:rsidR="00853FA1">
        <w:rPr>
          <w:rStyle w:val="Noklusjumarindkopasfonts1"/>
          <w:rFonts w:ascii="Times New Roman" w:eastAsiaTheme="minorEastAsia" w:hAnsi="Times New Roman" w:cs="Times New Roman"/>
          <w:kern w:val="2"/>
          <w:sz w:val="24"/>
          <w:szCs w:val="24"/>
          <w14:ligatures w14:val="standardContextual"/>
        </w:rPr>
        <w:t>/tiesa</w:t>
      </w:r>
      <w:r w:rsidR="00FF2305">
        <w:rPr>
          <w:rStyle w:val="Noklusjumarindkopasfonts1"/>
          <w:rFonts w:ascii="Times New Roman" w:eastAsiaTheme="minorEastAsia" w:hAnsi="Times New Roman" w:cs="Times New Roman"/>
          <w:kern w:val="2"/>
          <w:sz w:val="24"/>
          <w:szCs w:val="24"/>
          <w14:ligatures w14:val="standardContextual"/>
        </w:rPr>
        <w:t xml:space="preserve"> A</w:t>
      </w:r>
      <w:r w:rsidR="00853FA1">
        <w:rPr>
          <w:rStyle w:val="Noklusjumarindkopasfonts1"/>
          <w:rFonts w:ascii="Times New Roman" w:eastAsiaTheme="minorEastAsia" w:hAnsi="Times New Roman" w:cs="Times New Roman"/>
          <w:kern w:val="2"/>
          <w:sz w:val="24"/>
          <w:szCs w:val="24"/>
          <w14:ligatures w14:val="standardContextual"/>
        </w:rPr>
        <w:t>/</w:t>
      </w:r>
      <w:r w:rsidRPr="00B313FA">
        <w:rPr>
          <w:rStyle w:val="Noklusjumarindkopasfonts1"/>
          <w:rFonts w:ascii="Times New Roman" w:eastAsiaTheme="minorEastAsia" w:hAnsi="Times New Roman" w:cs="Times New Roman"/>
          <w:kern w:val="2"/>
          <w:sz w:val="24"/>
          <w:szCs w:val="24"/>
          <w14:ligatures w14:val="standardContextual"/>
        </w:rPr>
        <w:t xml:space="preserve"> saņemta krimināllieta ar lūgumu, pamatojoties uz Kriminālprocesa likuma 445.</w:t>
      </w:r>
      <w:r w:rsidR="00484B4D">
        <w:rPr>
          <w:rStyle w:val="Noklusjumarindkopasfonts1"/>
          <w:rFonts w:ascii="Times New Roman" w:eastAsiaTheme="minorEastAsia" w:hAnsi="Times New Roman" w:cs="Times New Roman"/>
          <w:kern w:val="2"/>
          <w:sz w:val="24"/>
          <w:szCs w:val="24"/>
          <w14:ligatures w14:val="standardContextual"/>
        </w:rPr>
        <w:t> </w:t>
      </w:r>
      <w:r w:rsidRPr="00B313FA">
        <w:rPr>
          <w:rStyle w:val="Noklusjumarindkopasfonts1"/>
          <w:rFonts w:ascii="Times New Roman" w:eastAsiaTheme="minorEastAsia" w:hAnsi="Times New Roman" w:cs="Times New Roman"/>
          <w:kern w:val="2"/>
          <w:sz w:val="24"/>
          <w:szCs w:val="24"/>
          <w14:ligatures w14:val="standardContextual"/>
        </w:rPr>
        <w:t>panta pirmās daļas 3.</w:t>
      </w:r>
      <w:r w:rsidR="00484B4D">
        <w:rPr>
          <w:rStyle w:val="Noklusjumarindkopasfonts1"/>
          <w:rFonts w:ascii="Times New Roman" w:eastAsiaTheme="minorEastAsia" w:hAnsi="Times New Roman" w:cs="Times New Roman"/>
          <w:kern w:val="2"/>
          <w:sz w:val="24"/>
          <w:szCs w:val="24"/>
          <w14:ligatures w14:val="standardContextual"/>
        </w:rPr>
        <w:t> </w:t>
      </w:r>
      <w:r w:rsidRPr="00B313FA">
        <w:rPr>
          <w:rStyle w:val="Noklusjumarindkopasfonts1"/>
          <w:rFonts w:ascii="Times New Roman" w:eastAsiaTheme="minorEastAsia" w:hAnsi="Times New Roman" w:cs="Times New Roman"/>
          <w:kern w:val="2"/>
          <w:sz w:val="24"/>
          <w:szCs w:val="24"/>
          <w14:ligatures w14:val="standardContextual"/>
        </w:rPr>
        <w:t xml:space="preserve">punktu, izlemt jautājumu par </w:t>
      </w:r>
      <w:r w:rsidR="00484B4D">
        <w:rPr>
          <w:rStyle w:val="Noklusjumarindkopasfonts1"/>
          <w:rFonts w:ascii="Times New Roman" w:eastAsiaTheme="minorEastAsia" w:hAnsi="Times New Roman" w:cs="Times New Roman"/>
          <w:kern w:val="2"/>
          <w:sz w:val="24"/>
          <w:szCs w:val="24"/>
          <w14:ligatures w14:val="standardContextual"/>
        </w:rPr>
        <w:t>šīs</w:t>
      </w:r>
      <w:r w:rsidRPr="00B313FA">
        <w:rPr>
          <w:rStyle w:val="Noklusjumarindkopasfonts1"/>
          <w:rFonts w:ascii="Times New Roman" w:eastAsiaTheme="minorEastAsia" w:hAnsi="Times New Roman" w:cs="Times New Roman"/>
          <w:kern w:val="2"/>
          <w:sz w:val="24"/>
          <w:szCs w:val="24"/>
          <w14:ligatures w14:val="standardContextual"/>
        </w:rPr>
        <w:t xml:space="preserve"> krimināllietas nodošanu izskatīšanai citai </w:t>
      </w:r>
      <w:r w:rsidR="006A387B">
        <w:rPr>
          <w:rStyle w:val="Noklusjumarindkopasfonts1"/>
          <w:rFonts w:ascii="Times New Roman" w:eastAsiaTheme="minorEastAsia" w:hAnsi="Times New Roman" w:cs="Times New Roman"/>
          <w:kern w:val="2"/>
          <w:sz w:val="24"/>
          <w:szCs w:val="24"/>
          <w14:ligatures w14:val="standardContextual"/>
        </w:rPr>
        <w:t>/</w:t>
      </w:r>
      <w:r w:rsidRPr="00B313FA">
        <w:rPr>
          <w:rStyle w:val="Noklusjumarindkopasfonts1"/>
          <w:rFonts w:ascii="Times New Roman" w:eastAsiaTheme="minorEastAsia" w:hAnsi="Times New Roman" w:cs="Times New Roman"/>
          <w:kern w:val="2"/>
          <w:sz w:val="24"/>
          <w:szCs w:val="24"/>
          <w14:ligatures w14:val="standardContextual"/>
        </w:rPr>
        <w:t>tiesai</w:t>
      </w:r>
      <w:r w:rsidR="006A387B">
        <w:rPr>
          <w:rStyle w:val="Noklusjumarindkopasfonts1"/>
          <w:rFonts w:ascii="Times New Roman" w:eastAsiaTheme="minorEastAsia" w:hAnsi="Times New Roman" w:cs="Times New Roman"/>
          <w:kern w:val="2"/>
          <w:sz w:val="24"/>
          <w:szCs w:val="24"/>
          <w14:ligatures w14:val="standardContextual"/>
        </w:rPr>
        <w:t>/</w:t>
      </w:r>
      <w:r w:rsidRPr="00B313FA">
        <w:rPr>
          <w:rStyle w:val="Noklusjumarindkopasfonts1"/>
          <w:rFonts w:ascii="Times New Roman" w:eastAsiaTheme="minorEastAsia" w:hAnsi="Times New Roman" w:cs="Times New Roman"/>
          <w:kern w:val="2"/>
          <w:sz w:val="24"/>
          <w:szCs w:val="24"/>
          <w14:ligatures w14:val="standardContextual"/>
        </w:rPr>
        <w:t xml:space="preserve">, jo visi </w:t>
      </w:r>
      <w:r w:rsidR="00853FA1">
        <w:rPr>
          <w:rStyle w:val="Noklusjumarindkopasfonts1"/>
          <w:rFonts w:ascii="Times New Roman" w:eastAsiaTheme="minorEastAsia" w:hAnsi="Times New Roman" w:cs="Times New Roman"/>
          <w:kern w:val="2"/>
          <w:sz w:val="24"/>
          <w:szCs w:val="24"/>
          <w14:ligatures w14:val="standardContextual"/>
        </w:rPr>
        <w:t>/tiesa</w:t>
      </w:r>
      <w:r w:rsidR="00FF2305">
        <w:rPr>
          <w:rStyle w:val="Noklusjumarindkopasfonts1"/>
          <w:rFonts w:ascii="Times New Roman" w:eastAsiaTheme="minorEastAsia" w:hAnsi="Times New Roman" w:cs="Times New Roman"/>
          <w:kern w:val="2"/>
          <w:sz w:val="24"/>
          <w:szCs w:val="24"/>
          <w14:ligatures w14:val="standardContextual"/>
        </w:rPr>
        <w:t xml:space="preserve"> A</w:t>
      </w:r>
      <w:r w:rsidR="00853FA1">
        <w:rPr>
          <w:rStyle w:val="Noklusjumarindkopasfonts1"/>
          <w:rFonts w:ascii="Times New Roman" w:eastAsiaTheme="minorEastAsia" w:hAnsi="Times New Roman" w:cs="Times New Roman"/>
          <w:kern w:val="2"/>
          <w:sz w:val="24"/>
          <w:szCs w:val="24"/>
          <w14:ligatures w14:val="standardContextual"/>
        </w:rPr>
        <w:t>/</w:t>
      </w:r>
      <w:r w:rsidRPr="00B313FA">
        <w:rPr>
          <w:rStyle w:val="Noklusjumarindkopasfonts1"/>
          <w:rFonts w:ascii="Times New Roman" w:eastAsiaTheme="minorEastAsia" w:hAnsi="Times New Roman" w:cs="Times New Roman"/>
          <w:kern w:val="2"/>
          <w:sz w:val="24"/>
          <w:szCs w:val="24"/>
          <w14:ligatures w14:val="standardContextual"/>
        </w:rPr>
        <w:t xml:space="preserve"> Krimināllietu tiesas kolēģijas tiesneši no lietas izskatīšanas sevi ir atstatījuši</w:t>
      </w:r>
      <w:r>
        <w:rPr>
          <w:rStyle w:val="Noklusjumarindkopasfonts1"/>
          <w:rFonts w:ascii="Times New Roman" w:eastAsiaTheme="minorEastAsia" w:hAnsi="Times New Roman" w:cs="Times New Roman"/>
          <w:kern w:val="2"/>
          <w:sz w:val="24"/>
          <w:szCs w:val="24"/>
          <w14:ligatures w14:val="standardContextual"/>
        </w:rPr>
        <w:t>, jo a</w:t>
      </w:r>
      <w:r w:rsidRPr="00B313FA">
        <w:rPr>
          <w:rStyle w:val="Noklusjumarindkopasfonts1"/>
          <w:rFonts w:ascii="Times New Roman" w:eastAsiaTheme="minorEastAsia" w:hAnsi="Times New Roman" w:cs="Times New Roman"/>
          <w:kern w:val="2"/>
          <w:sz w:val="24"/>
          <w:szCs w:val="24"/>
          <w14:ligatures w14:val="standardContextual"/>
        </w:rPr>
        <w:t xml:space="preserve">psūdzētā persona ir </w:t>
      </w:r>
      <w:r w:rsidR="00614F19">
        <w:rPr>
          <w:rStyle w:val="Noklusjumarindkopasfonts1"/>
          <w:rFonts w:ascii="Times New Roman" w:eastAsiaTheme="minorEastAsia" w:hAnsi="Times New Roman" w:cs="Times New Roman"/>
          <w:kern w:val="2"/>
          <w:sz w:val="24"/>
          <w:szCs w:val="24"/>
          <w14:ligatures w14:val="standardContextual"/>
        </w:rPr>
        <w:t>/tiesa</w:t>
      </w:r>
      <w:r w:rsidR="00FF2305">
        <w:rPr>
          <w:rStyle w:val="Noklusjumarindkopasfonts1"/>
          <w:rFonts w:ascii="Times New Roman" w:eastAsiaTheme="minorEastAsia" w:hAnsi="Times New Roman" w:cs="Times New Roman"/>
          <w:kern w:val="2"/>
          <w:sz w:val="24"/>
          <w:szCs w:val="24"/>
          <w14:ligatures w14:val="standardContextual"/>
        </w:rPr>
        <w:t xml:space="preserve"> A</w:t>
      </w:r>
      <w:r w:rsidR="00614F19">
        <w:rPr>
          <w:rStyle w:val="Noklusjumarindkopasfonts1"/>
          <w:rFonts w:ascii="Times New Roman" w:eastAsiaTheme="minorEastAsia" w:hAnsi="Times New Roman" w:cs="Times New Roman"/>
          <w:kern w:val="2"/>
          <w:sz w:val="24"/>
          <w:szCs w:val="24"/>
          <w14:ligatures w14:val="standardContextual"/>
        </w:rPr>
        <w:t>/</w:t>
      </w:r>
      <w:r w:rsidRPr="00B313FA">
        <w:rPr>
          <w:rStyle w:val="Noklusjumarindkopasfonts1"/>
          <w:rFonts w:ascii="Times New Roman" w:eastAsiaTheme="minorEastAsia" w:hAnsi="Times New Roman" w:cs="Times New Roman"/>
          <w:kern w:val="2"/>
          <w:sz w:val="24"/>
          <w:szCs w:val="24"/>
          <w14:ligatures w14:val="standardContextual"/>
        </w:rPr>
        <w:t xml:space="preserve"> darbiniece</w:t>
      </w:r>
      <w:r>
        <w:rPr>
          <w:rStyle w:val="Noklusjumarindkopasfonts1"/>
          <w:rFonts w:ascii="Times New Roman" w:eastAsiaTheme="minorEastAsia" w:hAnsi="Times New Roman" w:cs="Times New Roman"/>
          <w:kern w:val="2"/>
          <w:sz w:val="24"/>
          <w:szCs w:val="24"/>
          <w14:ligatures w14:val="standardContextual"/>
        </w:rPr>
        <w:t>.</w:t>
      </w:r>
      <w:r w:rsidRPr="00B313FA">
        <w:rPr>
          <w:rStyle w:val="Noklusjumarindkopasfonts1"/>
          <w:rFonts w:ascii="Times New Roman" w:eastAsiaTheme="minorEastAsia" w:hAnsi="Times New Roman" w:cs="Times New Roman"/>
          <w:kern w:val="2"/>
          <w:sz w:val="24"/>
          <w:szCs w:val="24"/>
          <w14:ligatures w14:val="standardContextual"/>
        </w:rPr>
        <w:t xml:space="preserve"> </w:t>
      </w:r>
      <w:r>
        <w:rPr>
          <w:rStyle w:val="Noklusjumarindkopasfonts1"/>
          <w:rFonts w:ascii="Times New Roman" w:eastAsiaTheme="minorEastAsia" w:hAnsi="Times New Roman" w:cs="Times New Roman"/>
          <w:kern w:val="2"/>
          <w:sz w:val="24"/>
          <w:szCs w:val="24"/>
          <w14:ligatures w14:val="standardContextual"/>
        </w:rPr>
        <w:t>T</w:t>
      </w:r>
      <w:r w:rsidRPr="00B313FA">
        <w:rPr>
          <w:rStyle w:val="Noklusjumarindkopasfonts1"/>
          <w:rFonts w:ascii="Times New Roman" w:eastAsiaTheme="minorEastAsia" w:hAnsi="Times New Roman" w:cs="Times New Roman"/>
          <w:kern w:val="2"/>
          <w:sz w:val="24"/>
          <w:szCs w:val="24"/>
          <w14:ligatures w14:val="standardContextual"/>
        </w:rPr>
        <w:t>iesneši šādos apstākļos ir konstatējuši interešu konfliktu. Atstatīšanās noformēta kā visu Krimināllietu tiesas kolēģijas tiesnešu kopīgi parakstīts paziņojums un pamatota ar Kriminālprocesa likuma 50.</w:t>
      </w:r>
      <w:r w:rsidR="00484B4D">
        <w:rPr>
          <w:rStyle w:val="Noklusjumarindkopasfonts1"/>
          <w:rFonts w:ascii="Times New Roman" w:eastAsiaTheme="minorEastAsia" w:hAnsi="Times New Roman" w:cs="Times New Roman"/>
          <w:kern w:val="2"/>
          <w:sz w:val="24"/>
          <w:szCs w:val="24"/>
          <w14:ligatures w14:val="standardContextual"/>
        </w:rPr>
        <w:t> </w:t>
      </w:r>
      <w:r w:rsidRPr="00B313FA">
        <w:rPr>
          <w:rStyle w:val="Noklusjumarindkopasfonts1"/>
          <w:rFonts w:ascii="Times New Roman" w:eastAsiaTheme="minorEastAsia" w:hAnsi="Times New Roman" w:cs="Times New Roman"/>
          <w:kern w:val="2"/>
          <w:sz w:val="24"/>
          <w:szCs w:val="24"/>
          <w14:ligatures w14:val="standardContextual"/>
        </w:rPr>
        <w:t>panta pirmo daļu.</w:t>
      </w:r>
    </w:p>
    <w:p w14:paraId="3CBEDAF9" w14:textId="790D2A60" w:rsidR="00B313FA" w:rsidRPr="00B313FA" w:rsidRDefault="00B313FA" w:rsidP="00B313FA">
      <w:pPr>
        <w:pStyle w:val="Standard"/>
        <w:spacing w:after="0" w:line="360" w:lineRule="auto"/>
        <w:ind w:firstLine="720"/>
        <w:jc w:val="both"/>
        <w:rPr>
          <w:rStyle w:val="Noklusjumarindkopasfonts1"/>
          <w:rFonts w:ascii="Times New Roman" w:eastAsiaTheme="minorEastAsia" w:hAnsi="Times New Roman" w:cs="Times New Roman"/>
          <w:kern w:val="2"/>
          <w:sz w:val="24"/>
          <w:szCs w:val="24"/>
          <w14:ligatures w14:val="standardContextual"/>
        </w:rPr>
      </w:pPr>
      <w:r w:rsidRPr="00B313FA">
        <w:rPr>
          <w:rStyle w:val="Noklusjumarindkopasfonts1"/>
          <w:rFonts w:ascii="Times New Roman" w:eastAsiaTheme="minorEastAsia" w:hAnsi="Times New Roman" w:cs="Times New Roman"/>
          <w:kern w:val="2"/>
          <w:sz w:val="24"/>
          <w:szCs w:val="24"/>
          <w14:ligatures w14:val="standardContextual"/>
        </w:rPr>
        <w:t>Augstākās tiesas priekšsēdētājs saskaņā ar Kriminālprocesa likuma 445.</w:t>
      </w:r>
      <w:r w:rsidR="00484B4D">
        <w:rPr>
          <w:rStyle w:val="Noklusjumarindkopasfonts1"/>
          <w:rFonts w:ascii="Times New Roman" w:eastAsiaTheme="minorEastAsia" w:hAnsi="Times New Roman" w:cs="Times New Roman"/>
          <w:kern w:val="2"/>
          <w:sz w:val="24"/>
          <w:szCs w:val="24"/>
          <w14:ligatures w14:val="standardContextual"/>
        </w:rPr>
        <w:t> </w:t>
      </w:r>
      <w:r w:rsidRPr="00B313FA">
        <w:rPr>
          <w:rStyle w:val="Noklusjumarindkopasfonts1"/>
          <w:rFonts w:ascii="Times New Roman" w:eastAsiaTheme="minorEastAsia" w:hAnsi="Times New Roman" w:cs="Times New Roman"/>
          <w:kern w:val="2"/>
          <w:sz w:val="24"/>
          <w:szCs w:val="24"/>
          <w14:ligatures w14:val="standardContextual"/>
        </w:rPr>
        <w:t>panta pirmās daļas 3.</w:t>
      </w:r>
      <w:r w:rsidR="00484B4D">
        <w:rPr>
          <w:rStyle w:val="Noklusjumarindkopasfonts1"/>
          <w:rFonts w:ascii="Times New Roman" w:eastAsiaTheme="minorEastAsia" w:hAnsi="Times New Roman" w:cs="Times New Roman"/>
          <w:kern w:val="2"/>
          <w:sz w:val="24"/>
          <w:szCs w:val="24"/>
          <w14:ligatures w14:val="standardContextual"/>
        </w:rPr>
        <w:t> </w:t>
      </w:r>
      <w:r w:rsidRPr="00B313FA">
        <w:rPr>
          <w:rStyle w:val="Noklusjumarindkopasfonts1"/>
          <w:rFonts w:ascii="Times New Roman" w:eastAsiaTheme="minorEastAsia" w:hAnsi="Times New Roman" w:cs="Times New Roman"/>
          <w:kern w:val="2"/>
          <w:sz w:val="24"/>
          <w:szCs w:val="24"/>
          <w14:ligatures w14:val="standardContextual"/>
        </w:rPr>
        <w:t xml:space="preserve">punktu krimināllietu nodeva izskatīšanai </w:t>
      </w:r>
      <w:r w:rsidR="00FF2305">
        <w:rPr>
          <w:rStyle w:val="Noklusjumarindkopasfonts1"/>
          <w:rFonts w:ascii="Times New Roman" w:eastAsiaTheme="minorEastAsia" w:hAnsi="Times New Roman" w:cs="Times New Roman"/>
          <w:kern w:val="2"/>
          <w:sz w:val="24"/>
          <w:szCs w:val="24"/>
          <w14:ligatures w14:val="standardContextual"/>
        </w:rPr>
        <w:t>/tiesa B/</w:t>
      </w:r>
      <w:r w:rsidRPr="00B313FA">
        <w:rPr>
          <w:rStyle w:val="Noklusjumarindkopasfonts1"/>
          <w:rFonts w:ascii="Times New Roman" w:eastAsiaTheme="minorEastAsia" w:hAnsi="Times New Roman" w:cs="Times New Roman"/>
          <w:kern w:val="2"/>
          <w:sz w:val="24"/>
          <w:szCs w:val="24"/>
          <w14:ligatures w14:val="standardContextual"/>
        </w:rPr>
        <w:t>.</w:t>
      </w:r>
    </w:p>
    <w:p w14:paraId="560F7C65" w14:textId="48C8FCDD" w:rsidR="00B313FA" w:rsidRPr="003B2230" w:rsidRDefault="00FF2305" w:rsidP="00B313FA">
      <w:pPr>
        <w:pStyle w:val="Standard"/>
        <w:spacing w:after="0" w:line="360" w:lineRule="auto"/>
        <w:ind w:firstLine="720"/>
        <w:jc w:val="both"/>
        <w:rPr>
          <w:rStyle w:val="Noklusjumarindkopasfonts1"/>
          <w:rFonts w:ascii="Times New Roman" w:eastAsiaTheme="minorEastAsia" w:hAnsi="Times New Roman" w:cs="Times New Roman"/>
          <w:kern w:val="2"/>
          <w:sz w:val="24"/>
          <w:szCs w:val="24"/>
          <w14:ligatures w14:val="standardContextual"/>
        </w:rPr>
      </w:pPr>
      <w:r>
        <w:rPr>
          <w:rStyle w:val="Noklusjumarindkopasfonts1"/>
          <w:rFonts w:ascii="Times New Roman" w:eastAsiaTheme="minorEastAsia" w:hAnsi="Times New Roman" w:cs="Times New Roman"/>
          <w:kern w:val="2"/>
          <w:sz w:val="24"/>
          <w:szCs w:val="24"/>
          <w14:ligatures w14:val="standardContextual"/>
        </w:rPr>
        <w:t>/tiesa B/</w:t>
      </w:r>
      <w:r w:rsidR="00484B4D">
        <w:rPr>
          <w:rStyle w:val="Noklusjumarindkopasfonts1"/>
          <w:rFonts w:ascii="Times New Roman" w:eastAsiaTheme="minorEastAsia" w:hAnsi="Times New Roman" w:cs="Times New Roman"/>
          <w:kern w:val="2"/>
          <w:sz w:val="24"/>
          <w:szCs w:val="24"/>
          <w14:ligatures w14:val="standardContextual"/>
        </w:rPr>
        <w:t xml:space="preserve"> krimināllietu</w:t>
      </w:r>
      <w:r w:rsidR="00B313FA" w:rsidRPr="00B313FA">
        <w:rPr>
          <w:rStyle w:val="Noklusjumarindkopasfonts1"/>
          <w:rFonts w:ascii="Times New Roman" w:eastAsiaTheme="minorEastAsia" w:hAnsi="Times New Roman" w:cs="Times New Roman"/>
          <w:kern w:val="2"/>
          <w:sz w:val="24"/>
          <w:szCs w:val="24"/>
          <w14:ligatures w14:val="standardContextual"/>
        </w:rPr>
        <w:t xml:space="preserve"> nosūtīj</w:t>
      </w:r>
      <w:r w:rsidR="00484B4D">
        <w:rPr>
          <w:rStyle w:val="Noklusjumarindkopasfonts1"/>
          <w:rFonts w:ascii="Times New Roman" w:eastAsiaTheme="minorEastAsia" w:hAnsi="Times New Roman" w:cs="Times New Roman"/>
          <w:kern w:val="2"/>
          <w:sz w:val="24"/>
          <w:szCs w:val="24"/>
          <w14:ligatures w14:val="standardContextual"/>
        </w:rPr>
        <w:t>a</w:t>
      </w:r>
      <w:r w:rsidR="00B313FA" w:rsidRPr="00B313FA">
        <w:rPr>
          <w:rStyle w:val="Noklusjumarindkopasfonts1"/>
          <w:rFonts w:ascii="Times New Roman" w:eastAsiaTheme="minorEastAsia" w:hAnsi="Times New Roman" w:cs="Times New Roman"/>
          <w:kern w:val="2"/>
          <w:sz w:val="24"/>
          <w:szCs w:val="24"/>
          <w14:ligatures w14:val="standardContextual"/>
        </w:rPr>
        <w:t xml:space="preserve"> Augstākās tiesas priekšsēdētājam izlemšanai par </w:t>
      </w:r>
      <w:r w:rsidR="00484B4D">
        <w:rPr>
          <w:rStyle w:val="Noklusjumarindkopasfonts1"/>
          <w:rFonts w:ascii="Times New Roman" w:eastAsiaTheme="minorEastAsia" w:hAnsi="Times New Roman" w:cs="Times New Roman"/>
          <w:kern w:val="2"/>
          <w:sz w:val="24"/>
          <w:szCs w:val="24"/>
          <w14:ligatures w14:val="standardContextual"/>
        </w:rPr>
        <w:t xml:space="preserve">tās </w:t>
      </w:r>
      <w:r w:rsidR="00B313FA" w:rsidRPr="00B313FA">
        <w:rPr>
          <w:rStyle w:val="Noklusjumarindkopasfonts1"/>
          <w:rFonts w:ascii="Times New Roman" w:eastAsiaTheme="minorEastAsia" w:hAnsi="Times New Roman" w:cs="Times New Roman"/>
          <w:kern w:val="2"/>
          <w:sz w:val="24"/>
          <w:szCs w:val="24"/>
          <w14:ligatures w14:val="standardContextual"/>
        </w:rPr>
        <w:t xml:space="preserve">nodošanu citai </w:t>
      </w:r>
      <w:r w:rsidR="002E5139">
        <w:rPr>
          <w:rStyle w:val="Noklusjumarindkopasfonts1"/>
          <w:rFonts w:ascii="Times New Roman" w:eastAsiaTheme="minorEastAsia" w:hAnsi="Times New Roman" w:cs="Times New Roman"/>
          <w:kern w:val="2"/>
          <w:sz w:val="24"/>
          <w:szCs w:val="24"/>
          <w14:ligatures w14:val="standardContextual"/>
        </w:rPr>
        <w:t>/tiesa/</w:t>
      </w:r>
      <w:r w:rsidR="00B313FA" w:rsidRPr="00B313FA">
        <w:rPr>
          <w:rStyle w:val="Noklusjumarindkopasfonts1"/>
          <w:rFonts w:ascii="Times New Roman" w:eastAsiaTheme="minorEastAsia" w:hAnsi="Times New Roman" w:cs="Times New Roman"/>
          <w:kern w:val="2"/>
          <w:sz w:val="24"/>
          <w:szCs w:val="24"/>
          <w14:ligatures w14:val="standardContextual"/>
        </w:rPr>
        <w:t xml:space="preserve">. Visi tiesneši, kuri ir iekļauti </w:t>
      </w:r>
      <w:r w:rsidR="0098241C">
        <w:rPr>
          <w:rStyle w:val="Noklusjumarindkopasfonts1"/>
          <w:rFonts w:ascii="Times New Roman" w:eastAsiaTheme="minorEastAsia" w:hAnsi="Times New Roman" w:cs="Times New Roman"/>
          <w:kern w:val="2"/>
          <w:sz w:val="24"/>
          <w:szCs w:val="24"/>
          <w14:ligatures w14:val="standardContextual"/>
        </w:rPr>
        <w:t>/tiesa B/</w:t>
      </w:r>
      <w:r w:rsidR="00B313FA" w:rsidRPr="00B313FA">
        <w:rPr>
          <w:rStyle w:val="Noklusjumarindkopasfonts1"/>
          <w:rFonts w:ascii="Times New Roman" w:eastAsiaTheme="minorEastAsia" w:hAnsi="Times New Roman" w:cs="Times New Roman"/>
          <w:kern w:val="2"/>
          <w:sz w:val="24"/>
          <w:szCs w:val="24"/>
          <w14:ligatures w14:val="standardContextual"/>
        </w:rPr>
        <w:t xml:space="preserve"> datorizētajā krimināllietu sadales plānā, no lietas izskatīšanas sevi ir atstatījuši, pamatojot to ar Kriminālprocesa likuma 50.</w:t>
      </w:r>
      <w:r w:rsidR="00484B4D">
        <w:rPr>
          <w:rStyle w:val="Noklusjumarindkopasfonts1"/>
          <w:rFonts w:ascii="Times New Roman" w:eastAsiaTheme="minorEastAsia" w:hAnsi="Times New Roman" w:cs="Times New Roman"/>
          <w:kern w:val="2"/>
          <w:sz w:val="24"/>
          <w:szCs w:val="24"/>
          <w14:ligatures w14:val="standardContextual"/>
        </w:rPr>
        <w:t> </w:t>
      </w:r>
      <w:r w:rsidR="00B313FA" w:rsidRPr="00B313FA">
        <w:rPr>
          <w:rStyle w:val="Noklusjumarindkopasfonts1"/>
          <w:rFonts w:ascii="Times New Roman" w:eastAsiaTheme="minorEastAsia" w:hAnsi="Times New Roman" w:cs="Times New Roman"/>
          <w:kern w:val="2"/>
          <w:sz w:val="24"/>
          <w:szCs w:val="24"/>
          <w14:ligatures w14:val="standardContextual"/>
        </w:rPr>
        <w:t xml:space="preserve">panta pirmo daļu. Tiesneši norāda, ka apsūdzētā persona ir bijušā </w:t>
      </w:r>
      <w:r w:rsidR="006B3AFA">
        <w:rPr>
          <w:rStyle w:val="Noklusjumarindkopasfonts1"/>
          <w:rFonts w:ascii="Times New Roman" w:eastAsiaTheme="minorEastAsia" w:hAnsi="Times New Roman" w:cs="Times New Roman"/>
          <w:kern w:val="2"/>
          <w:sz w:val="24"/>
          <w:szCs w:val="24"/>
          <w14:ligatures w14:val="standardContextual"/>
        </w:rPr>
        <w:t>/tiesa B/</w:t>
      </w:r>
      <w:r w:rsidR="00B313FA" w:rsidRPr="00B313FA">
        <w:rPr>
          <w:rStyle w:val="Noklusjumarindkopasfonts1"/>
          <w:rFonts w:ascii="Times New Roman" w:eastAsiaTheme="minorEastAsia" w:hAnsi="Times New Roman" w:cs="Times New Roman"/>
          <w:kern w:val="2"/>
          <w:sz w:val="24"/>
          <w:szCs w:val="24"/>
          <w14:ligatures w14:val="standardContextual"/>
        </w:rPr>
        <w:t xml:space="preserve"> </w:t>
      </w:r>
      <w:r w:rsidR="006B3AFA">
        <w:rPr>
          <w:rStyle w:val="Noklusjumarindkopasfonts1"/>
          <w:rFonts w:ascii="Times New Roman" w:eastAsiaTheme="minorEastAsia" w:hAnsi="Times New Roman" w:cs="Times New Roman"/>
          <w:kern w:val="2"/>
          <w:sz w:val="24"/>
          <w:szCs w:val="24"/>
          <w14:ligatures w14:val="standardContextual"/>
        </w:rPr>
        <w:t>/amats/</w:t>
      </w:r>
      <w:r w:rsidR="00B313FA" w:rsidRPr="00B313FA">
        <w:rPr>
          <w:rStyle w:val="Noklusjumarindkopasfonts1"/>
          <w:rFonts w:ascii="Times New Roman" w:eastAsiaTheme="minorEastAsia" w:hAnsi="Times New Roman" w:cs="Times New Roman"/>
          <w:kern w:val="2"/>
          <w:sz w:val="24"/>
          <w:szCs w:val="24"/>
          <w14:ligatures w14:val="standardContextual"/>
        </w:rPr>
        <w:t xml:space="preserve"> </w:t>
      </w:r>
      <w:r w:rsidR="0036161F">
        <w:rPr>
          <w:rStyle w:val="Noklusjumarindkopasfonts1"/>
          <w:rFonts w:ascii="Times New Roman" w:eastAsiaTheme="minorEastAsia" w:hAnsi="Times New Roman" w:cs="Times New Roman"/>
          <w:kern w:val="2"/>
          <w:sz w:val="24"/>
          <w:szCs w:val="24"/>
          <w14:ligatures w14:val="standardContextual"/>
        </w:rPr>
        <w:t>/radinieks/</w:t>
      </w:r>
      <w:r w:rsidR="00B313FA" w:rsidRPr="00B313FA">
        <w:rPr>
          <w:rStyle w:val="Noklusjumarindkopasfonts1"/>
          <w:rFonts w:ascii="Times New Roman" w:eastAsiaTheme="minorEastAsia" w:hAnsi="Times New Roman" w:cs="Times New Roman"/>
          <w:kern w:val="2"/>
          <w:sz w:val="24"/>
          <w:szCs w:val="24"/>
          <w14:ligatures w14:val="standardContextual"/>
        </w:rPr>
        <w:t xml:space="preserve">, kuru tiesneši personīgi pazīst. Tādējādi tiesneši konstatē apstākļus, kas varētu norādīt uz interešu konfliktu un raisīt šaubas par tiesnešu objektivitāti. Lai netiktu pārkāptas Kriminālprocesa likuma un </w:t>
      </w:r>
      <w:r w:rsidR="00484B4D">
        <w:rPr>
          <w:rStyle w:val="Noklusjumarindkopasfonts1"/>
          <w:rFonts w:ascii="Times New Roman" w:eastAsiaTheme="minorEastAsia" w:hAnsi="Times New Roman" w:cs="Times New Roman"/>
          <w:kern w:val="2"/>
          <w:sz w:val="24"/>
          <w:szCs w:val="24"/>
          <w14:ligatures w14:val="standardContextual"/>
        </w:rPr>
        <w:t>T</w:t>
      </w:r>
      <w:r w:rsidR="00B313FA" w:rsidRPr="00B313FA">
        <w:rPr>
          <w:rStyle w:val="Noklusjumarindkopasfonts1"/>
          <w:rFonts w:ascii="Times New Roman" w:eastAsiaTheme="minorEastAsia" w:hAnsi="Times New Roman" w:cs="Times New Roman"/>
          <w:kern w:val="2"/>
          <w:sz w:val="24"/>
          <w:szCs w:val="24"/>
          <w14:ligatures w14:val="standardContextual"/>
        </w:rPr>
        <w:t xml:space="preserve">iesnešu ētikas kodeksa normas, tiesnešu ieskatā konkrētā krimināllieta nevar tikt izskatīta </w:t>
      </w:r>
      <w:r w:rsidR="0036161F">
        <w:rPr>
          <w:rStyle w:val="Noklusjumarindkopasfonts1"/>
          <w:rFonts w:ascii="Times New Roman" w:eastAsiaTheme="minorEastAsia" w:hAnsi="Times New Roman" w:cs="Times New Roman"/>
          <w:kern w:val="2"/>
          <w:sz w:val="24"/>
          <w:szCs w:val="24"/>
          <w14:ligatures w14:val="standardContextual"/>
        </w:rPr>
        <w:t>/tiesa B/</w:t>
      </w:r>
      <w:r w:rsidR="00B313FA" w:rsidRPr="00B313FA">
        <w:rPr>
          <w:rStyle w:val="Noklusjumarindkopasfonts1"/>
          <w:rFonts w:ascii="Times New Roman" w:eastAsiaTheme="minorEastAsia" w:hAnsi="Times New Roman" w:cs="Times New Roman"/>
          <w:kern w:val="2"/>
          <w:sz w:val="24"/>
          <w:szCs w:val="24"/>
          <w14:ligatures w14:val="standardContextual"/>
        </w:rPr>
        <w:t>.</w:t>
      </w:r>
    </w:p>
    <w:p w14:paraId="73D2E221" w14:textId="7FD5E157" w:rsidR="00366E86" w:rsidRDefault="00843B3A" w:rsidP="003B2230">
      <w:pPr>
        <w:pStyle w:val="Standard"/>
        <w:spacing w:after="0" w:line="360" w:lineRule="auto"/>
        <w:ind w:firstLine="720"/>
        <w:jc w:val="both"/>
      </w:pPr>
      <w:r w:rsidRPr="00843B3A">
        <w:rPr>
          <w:rStyle w:val="Noklusjumarindkopasfonts1"/>
          <w:rFonts w:ascii="Times New Roman" w:hAnsi="Times New Roman" w:cs="Times New Roman"/>
          <w:sz w:val="24"/>
          <w:szCs w:val="24"/>
        </w:rPr>
        <w:t>Augstākās tiesas priekšsēdētāj</w:t>
      </w:r>
      <w:r w:rsidR="005B4719">
        <w:rPr>
          <w:rStyle w:val="Noklusjumarindkopasfonts1"/>
          <w:rFonts w:ascii="Times New Roman" w:hAnsi="Times New Roman" w:cs="Times New Roman"/>
          <w:sz w:val="24"/>
          <w:szCs w:val="24"/>
        </w:rPr>
        <w:t>s</w:t>
      </w:r>
      <w:r w:rsidRPr="00843B3A">
        <w:rPr>
          <w:rStyle w:val="Noklusjumarindkopasfonts1"/>
          <w:rFonts w:ascii="Times New Roman" w:hAnsi="Times New Roman" w:cs="Times New Roman"/>
          <w:sz w:val="24"/>
          <w:szCs w:val="24"/>
        </w:rPr>
        <w:t xml:space="preserve"> </w:t>
      </w:r>
      <w:r>
        <w:rPr>
          <w:rStyle w:val="Noklusjumarindkopasfonts1"/>
          <w:rFonts w:ascii="Times New Roman" w:hAnsi="Times New Roman" w:cs="Times New Roman"/>
          <w:sz w:val="24"/>
          <w:szCs w:val="24"/>
        </w:rPr>
        <w:t>lūdz,</w:t>
      </w:r>
      <w:r w:rsidRPr="00843B3A">
        <w:rPr>
          <w:rStyle w:val="Noklusjumarindkopasfonts1"/>
          <w:rFonts w:ascii="Times New Roman" w:hAnsi="Times New Roman" w:cs="Times New Roman"/>
          <w:sz w:val="24"/>
          <w:szCs w:val="24"/>
        </w:rPr>
        <w:t xml:space="preserve"> ciktāl tas var skart tiesnešu ētikas jautājumus, pievērst īpašu uzmanību </w:t>
      </w:r>
      <w:r w:rsidR="005B4719">
        <w:rPr>
          <w:rStyle w:val="Noklusjumarindkopasfonts1"/>
          <w:rFonts w:ascii="Times New Roman" w:hAnsi="Times New Roman" w:cs="Times New Roman"/>
          <w:sz w:val="24"/>
          <w:szCs w:val="24"/>
        </w:rPr>
        <w:t xml:space="preserve">pastāvošajai </w:t>
      </w:r>
      <w:r w:rsidRPr="00843B3A">
        <w:rPr>
          <w:rStyle w:val="Noklusjumarindkopasfonts1"/>
          <w:rFonts w:ascii="Times New Roman" w:hAnsi="Times New Roman" w:cs="Times New Roman"/>
          <w:sz w:val="24"/>
          <w:szCs w:val="24"/>
        </w:rPr>
        <w:t>praksei</w:t>
      </w:r>
      <w:r w:rsidR="005B4719">
        <w:rPr>
          <w:rStyle w:val="Noklusjumarindkopasfonts1"/>
          <w:rFonts w:ascii="Times New Roman" w:hAnsi="Times New Roman" w:cs="Times New Roman"/>
          <w:sz w:val="24"/>
          <w:szCs w:val="24"/>
        </w:rPr>
        <w:t xml:space="preserve">, ka </w:t>
      </w:r>
      <w:r w:rsidRPr="00843B3A">
        <w:rPr>
          <w:rStyle w:val="Noklusjumarindkopasfonts1"/>
          <w:rFonts w:ascii="Times New Roman" w:hAnsi="Times New Roman" w:cs="Times New Roman"/>
          <w:sz w:val="24"/>
          <w:szCs w:val="24"/>
        </w:rPr>
        <w:t>visi tiesas kolēģijas tiesneši parakst</w:t>
      </w:r>
      <w:r w:rsidR="005B4719">
        <w:rPr>
          <w:rStyle w:val="Noklusjumarindkopasfonts1"/>
          <w:rFonts w:ascii="Times New Roman" w:hAnsi="Times New Roman" w:cs="Times New Roman"/>
          <w:sz w:val="24"/>
          <w:szCs w:val="24"/>
        </w:rPr>
        <w:t>a</w:t>
      </w:r>
      <w:r w:rsidRPr="00843B3A">
        <w:rPr>
          <w:rStyle w:val="Noklusjumarindkopasfonts1"/>
          <w:rFonts w:ascii="Times New Roman" w:hAnsi="Times New Roman" w:cs="Times New Roman"/>
          <w:sz w:val="24"/>
          <w:szCs w:val="24"/>
        </w:rPr>
        <w:t xml:space="preserve"> kopīgu</w:t>
      </w:r>
      <w:r>
        <w:rPr>
          <w:rStyle w:val="Noklusjumarindkopasfonts1"/>
          <w:rFonts w:ascii="Times New Roman" w:hAnsi="Times New Roman" w:cs="Times New Roman"/>
          <w:sz w:val="24"/>
          <w:szCs w:val="24"/>
        </w:rPr>
        <w:t>,</w:t>
      </w:r>
      <w:r w:rsidRPr="00843B3A">
        <w:rPr>
          <w:rStyle w:val="Noklusjumarindkopasfonts1"/>
          <w:rFonts w:ascii="Times New Roman" w:hAnsi="Times New Roman" w:cs="Times New Roman"/>
          <w:sz w:val="24"/>
          <w:szCs w:val="24"/>
        </w:rPr>
        <w:t xml:space="preserve"> nevis individuālu paziņojumu</w:t>
      </w:r>
      <w:r>
        <w:rPr>
          <w:rStyle w:val="Noklusjumarindkopasfonts1"/>
          <w:rFonts w:ascii="Times New Roman" w:hAnsi="Times New Roman" w:cs="Times New Roman"/>
          <w:sz w:val="24"/>
          <w:szCs w:val="24"/>
        </w:rPr>
        <w:t>.</w:t>
      </w:r>
    </w:p>
    <w:p w14:paraId="28C93EE5" w14:textId="77777777" w:rsidR="0038295B" w:rsidRDefault="0038295B" w:rsidP="0038295B">
      <w:pPr>
        <w:ind w:left="360"/>
        <w:jc w:val="both"/>
        <w:rPr>
          <w:lang w:val="lv-LV"/>
        </w:rPr>
      </w:pPr>
    </w:p>
    <w:p w14:paraId="0AD4AED0" w14:textId="0AAF55B3" w:rsidR="00C25B56" w:rsidRPr="00843B3A" w:rsidRDefault="00843B3A" w:rsidP="003B2230">
      <w:pPr>
        <w:spacing w:after="0" w:line="360" w:lineRule="auto"/>
        <w:ind w:firstLine="720"/>
        <w:jc w:val="both"/>
        <w:rPr>
          <w:lang w:val="lv-LV"/>
        </w:rPr>
      </w:pPr>
      <w:r>
        <w:rPr>
          <w:lang w:val="lv-LV"/>
        </w:rPr>
        <w:t>[2]</w:t>
      </w:r>
      <w:r w:rsidR="00484B4D">
        <w:rPr>
          <w:lang w:val="lv-LV"/>
        </w:rPr>
        <w:t> </w:t>
      </w:r>
      <w:r w:rsidR="0014498E" w:rsidRPr="00843B3A">
        <w:rPr>
          <w:lang w:val="lv-LV"/>
        </w:rPr>
        <w:t>Kopš</w:t>
      </w:r>
      <w:r w:rsidR="000E59DD" w:rsidRPr="00843B3A">
        <w:rPr>
          <w:lang w:val="lv-LV"/>
        </w:rPr>
        <w:t xml:space="preserve"> </w:t>
      </w:r>
      <w:r w:rsidR="0014498E" w:rsidRPr="00843B3A">
        <w:rPr>
          <w:lang w:val="lv-LV"/>
        </w:rPr>
        <w:t>Tiesnešu ētikas komisija (turpmāk</w:t>
      </w:r>
      <w:r w:rsidR="00D75DB9">
        <w:rPr>
          <w:lang w:val="lv-LV"/>
        </w:rPr>
        <w:t xml:space="preserve"> arī</w:t>
      </w:r>
      <w:r w:rsidR="0014498E" w:rsidRPr="00843B3A">
        <w:rPr>
          <w:lang w:val="lv-LV"/>
        </w:rPr>
        <w:t xml:space="preserve"> </w:t>
      </w:r>
      <w:r w:rsidR="005B4719">
        <w:rPr>
          <w:lang w:val="lv-LV"/>
        </w:rPr>
        <w:t xml:space="preserve">– </w:t>
      </w:r>
      <w:r w:rsidR="00484B4D">
        <w:rPr>
          <w:lang w:val="lv-LV"/>
        </w:rPr>
        <w:t>komisija</w:t>
      </w:r>
      <w:r w:rsidR="0014498E" w:rsidRPr="00843B3A">
        <w:rPr>
          <w:lang w:val="lv-LV"/>
        </w:rPr>
        <w:t xml:space="preserve">) </w:t>
      </w:r>
      <w:r w:rsidR="00323DD6" w:rsidRPr="00843B3A">
        <w:rPr>
          <w:lang w:val="lv-LV"/>
        </w:rPr>
        <w:t>2008.</w:t>
      </w:r>
      <w:r w:rsidR="00484B4D">
        <w:rPr>
          <w:lang w:val="lv-LV"/>
        </w:rPr>
        <w:t> </w:t>
      </w:r>
      <w:r w:rsidR="00323DD6" w:rsidRPr="00843B3A">
        <w:rPr>
          <w:lang w:val="lv-LV"/>
        </w:rPr>
        <w:t xml:space="preserve">gadā </w:t>
      </w:r>
      <w:r w:rsidR="0014498E" w:rsidRPr="00843B3A">
        <w:rPr>
          <w:lang w:val="lv-LV"/>
        </w:rPr>
        <w:t xml:space="preserve">uzsāka </w:t>
      </w:r>
      <w:r w:rsidR="000E59DD" w:rsidRPr="00843B3A">
        <w:rPr>
          <w:lang w:val="lv-LV"/>
        </w:rPr>
        <w:t xml:space="preserve">savu </w:t>
      </w:r>
      <w:r w:rsidR="0014498E" w:rsidRPr="00843B3A">
        <w:rPr>
          <w:lang w:val="lv-LV"/>
        </w:rPr>
        <w:t>darbu, viens no visvairāk vērtētajiem tiesneša ētikas jautājumiem ir bij</w:t>
      </w:r>
      <w:r w:rsidR="005B4719">
        <w:rPr>
          <w:lang w:val="lv-LV"/>
        </w:rPr>
        <w:t>is</w:t>
      </w:r>
      <w:r w:rsidR="0014498E" w:rsidRPr="00843B3A">
        <w:rPr>
          <w:lang w:val="lv-LV"/>
        </w:rPr>
        <w:t xml:space="preserve"> tiesneša tiesīb</w:t>
      </w:r>
      <w:r w:rsidR="00007059">
        <w:rPr>
          <w:lang w:val="lv-LV"/>
        </w:rPr>
        <w:t xml:space="preserve">u </w:t>
      </w:r>
      <w:r w:rsidR="0014498E" w:rsidRPr="00843B3A">
        <w:rPr>
          <w:lang w:val="lv-LV"/>
        </w:rPr>
        <w:t xml:space="preserve">atstatīties no lietas </w:t>
      </w:r>
      <w:r w:rsidR="0014498E" w:rsidRPr="00843B3A">
        <w:rPr>
          <w:lang w:val="lv-LV"/>
        </w:rPr>
        <w:lastRenderedPageBreak/>
        <w:t>izskatīšanas</w:t>
      </w:r>
      <w:r w:rsidR="00007059" w:rsidRPr="00007059">
        <w:rPr>
          <w:lang w:val="lv-LV"/>
        </w:rPr>
        <w:t xml:space="preserve"> </w:t>
      </w:r>
      <w:r w:rsidR="00007059">
        <w:rPr>
          <w:lang w:val="lv-LV"/>
        </w:rPr>
        <w:t>izmantošanas pamat</w:t>
      </w:r>
      <w:r w:rsidR="005B4719">
        <w:rPr>
          <w:lang w:val="lv-LV"/>
        </w:rPr>
        <w:t>s</w:t>
      </w:r>
      <w:r w:rsidR="0014498E" w:rsidRPr="00843B3A">
        <w:rPr>
          <w:lang w:val="lv-LV"/>
        </w:rPr>
        <w:t xml:space="preserve">. Līdz ar to </w:t>
      </w:r>
      <w:r w:rsidR="00484B4D">
        <w:rPr>
          <w:lang w:val="lv-LV"/>
        </w:rPr>
        <w:t xml:space="preserve">komisija </w:t>
      </w:r>
      <w:r w:rsidR="0014498E" w:rsidRPr="00843B3A">
        <w:rPr>
          <w:lang w:val="lv-LV"/>
        </w:rPr>
        <w:t>ir pieņ</w:t>
      </w:r>
      <w:r w:rsidR="00D320EC" w:rsidRPr="00843B3A">
        <w:rPr>
          <w:lang w:val="lv-LV"/>
        </w:rPr>
        <w:t>ēmusi</w:t>
      </w:r>
      <w:r w:rsidR="0014498E" w:rsidRPr="00843B3A">
        <w:rPr>
          <w:lang w:val="lv-LV"/>
        </w:rPr>
        <w:t xml:space="preserve"> virkn</w:t>
      </w:r>
      <w:r w:rsidR="00D320EC" w:rsidRPr="00843B3A">
        <w:rPr>
          <w:lang w:val="lv-LV"/>
        </w:rPr>
        <w:t>i</w:t>
      </w:r>
      <w:r w:rsidR="0014498E" w:rsidRPr="00843B3A">
        <w:rPr>
          <w:lang w:val="lv-LV"/>
        </w:rPr>
        <w:t xml:space="preserve"> skaidrojumu, kuros vērtēt</w:t>
      </w:r>
      <w:r w:rsidR="000E59DD" w:rsidRPr="00843B3A">
        <w:rPr>
          <w:lang w:val="lv-LV"/>
        </w:rPr>
        <w:t>a</w:t>
      </w:r>
      <w:r w:rsidR="0014498E" w:rsidRPr="00843B3A">
        <w:rPr>
          <w:lang w:val="lv-LV"/>
        </w:rPr>
        <w:t xml:space="preserve">s tiesneša </w:t>
      </w:r>
      <w:r w:rsidR="00FF0EA2" w:rsidRPr="00843B3A">
        <w:rPr>
          <w:lang w:val="lv-LV"/>
        </w:rPr>
        <w:t>tiesības</w:t>
      </w:r>
      <w:r w:rsidR="0014498E" w:rsidRPr="00843B3A">
        <w:rPr>
          <w:lang w:val="lv-LV"/>
        </w:rPr>
        <w:t xml:space="preserve"> atstatīties, skaidrojot, kas tiesnesim jā</w:t>
      </w:r>
      <w:r w:rsidR="00C2579B" w:rsidRPr="00843B3A">
        <w:rPr>
          <w:lang w:val="lv-LV"/>
        </w:rPr>
        <w:t>vērtē</w:t>
      </w:r>
      <w:r w:rsidR="0014498E" w:rsidRPr="00843B3A">
        <w:rPr>
          <w:lang w:val="lv-LV"/>
        </w:rPr>
        <w:t>, pieņem</w:t>
      </w:r>
      <w:r w:rsidR="000E59DD" w:rsidRPr="00843B3A">
        <w:rPr>
          <w:lang w:val="lv-LV"/>
        </w:rPr>
        <w:t>o</w:t>
      </w:r>
      <w:r w:rsidR="0014498E" w:rsidRPr="00843B3A">
        <w:rPr>
          <w:lang w:val="lv-LV"/>
        </w:rPr>
        <w:t>t lēmumu atteikties spriest tiesu konkrētā lietā</w:t>
      </w:r>
      <w:r w:rsidR="005B4719">
        <w:rPr>
          <w:lang w:val="lv-LV"/>
        </w:rPr>
        <w:t>. P</w:t>
      </w:r>
      <w:r w:rsidR="0014498E" w:rsidRPr="00843B3A">
        <w:rPr>
          <w:lang w:val="lv-LV"/>
        </w:rPr>
        <w:t>iemēram, 2008.</w:t>
      </w:r>
      <w:r w:rsidR="005B4719">
        <w:rPr>
          <w:lang w:val="lv-LV"/>
        </w:rPr>
        <w:t> </w:t>
      </w:r>
      <w:r w:rsidR="0014498E" w:rsidRPr="00843B3A">
        <w:rPr>
          <w:lang w:val="lv-LV"/>
        </w:rPr>
        <w:t>gada 1.</w:t>
      </w:r>
      <w:r w:rsidR="005B4719">
        <w:rPr>
          <w:lang w:val="lv-LV"/>
        </w:rPr>
        <w:t> </w:t>
      </w:r>
      <w:r w:rsidR="0014498E" w:rsidRPr="00843B3A">
        <w:rPr>
          <w:lang w:val="lv-LV"/>
        </w:rPr>
        <w:t>augusta skaidrojum</w:t>
      </w:r>
      <w:r w:rsidR="005B4719">
        <w:rPr>
          <w:lang w:val="lv-LV"/>
        </w:rPr>
        <w:t>ā</w:t>
      </w:r>
      <w:r w:rsidR="0014498E" w:rsidRPr="00843B3A">
        <w:rPr>
          <w:lang w:val="lv-LV"/>
        </w:rPr>
        <w:t>, 2009.</w:t>
      </w:r>
      <w:r w:rsidR="001E40A8">
        <w:rPr>
          <w:lang w:val="lv-LV"/>
        </w:rPr>
        <w:t> </w:t>
      </w:r>
      <w:r w:rsidR="0014498E" w:rsidRPr="00843B3A">
        <w:rPr>
          <w:lang w:val="lv-LV"/>
        </w:rPr>
        <w:t>gada 12.</w:t>
      </w:r>
      <w:r w:rsidR="001E40A8">
        <w:rPr>
          <w:lang w:val="lv-LV"/>
        </w:rPr>
        <w:t> </w:t>
      </w:r>
      <w:r w:rsidR="0014498E" w:rsidRPr="00843B3A">
        <w:rPr>
          <w:lang w:val="lv-LV"/>
        </w:rPr>
        <w:t>jūnija skaidrojum</w:t>
      </w:r>
      <w:r w:rsidR="001E40A8">
        <w:rPr>
          <w:lang w:val="lv-LV"/>
        </w:rPr>
        <w:t>ā</w:t>
      </w:r>
      <w:r w:rsidR="0014498E" w:rsidRPr="00843B3A">
        <w:rPr>
          <w:lang w:val="lv-LV"/>
        </w:rPr>
        <w:t>, 2010.</w:t>
      </w:r>
      <w:r w:rsidR="001E40A8">
        <w:rPr>
          <w:lang w:val="lv-LV"/>
        </w:rPr>
        <w:t> </w:t>
      </w:r>
      <w:r w:rsidR="0014498E" w:rsidRPr="00843B3A">
        <w:rPr>
          <w:lang w:val="lv-LV"/>
        </w:rPr>
        <w:t>gada 29.</w:t>
      </w:r>
      <w:r w:rsidR="001E40A8">
        <w:rPr>
          <w:lang w:val="lv-LV"/>
        </w:rPr>
        <w:t> </w:t>
      </w:r>
      <w:r w:rsidR="0014498E" w:rsidRPr="00843B3A">
        <w:rPr>
          <w:lang w:val="lv-LV"/>
        </w:rPr>
        <w:t>oktobra skaidrojum</w:t>
      </w:r>
      <w:r w:rsidR="001E40A8">
        <w:rPr>
          <w:lang w:val="lv-LV"/>
        </w:rPr>
        <w:t>ā</w:t>
      </w:r>
      <w:r w:rsidR="0014498E" w:rsidRPr="00843B3A">
        <w:rPr>
          <w:lang w:val="lv-LV"/>
        </w:rPr>
        <w:t>, 2011.</w:t>
      </w:r>
      <w:r w:rsidR="001E40A8">
        <w:rPr>
          <w:lang w:val="lv-LV"/>
        </w:rPr>
        <w:t> </w:t>
      </w:r>
      <w:r w:rsidR="0014498E" w:rsidRPr="00843B3A">
        <w:rPr>
          <w:lang w:val="lv-LV"/>
        </w:rPr>
        <w:t>gada 1.</w:t>
      </w:r>
      <w:r w:rsidR="001E40A8">
        <w:rPr>
          <w:lang w:val="lv-LV"/>
        </w:rPr>
        <w:t> </w:t>
      </w:r>
      <w:r w:rsidR="0014498E" w:rsidRPr="00843B3A">
        <w:rPr>
          <w:lang w:val="lv-LV"/>
        </w:rPr>
        <w:t>jūlija skaidrojum</w:t>
      </w:r>
      <w:r w:rsidR="001E40A8">
        <w:rPr>
          <w:lang w:val="lv-LV"/>
        </w:rPr>
        <w:t>ā</w:t>
      </w:r>
      <w:r w:rsidR="0014498E" w:rsidRPr="00843B3A">
        <w:rPr>
          <w:lang w:val="lv-LV"/>
        </w:rPr>
        <w:t xml:space="preserve">, </w:t>
      </w:r>
      <w:r w:rsidR="00FF0EA2" w:rsidRPr="00843B3A">
        <w:rPr>
          <w:lang w:val="lv-LV"/>
        </w:rPr>
        <w:t>2012.</w:t>
      </w:r>
      <w:r w:rsidR="001E40A8">
        <w:rPr>
          <w:lang w:val="lv-LV"/>
        </w:rPr>
        <w:t> </w:t>
      </w:r>
      <w:r w:rsidR="00FF0EA2" w:rsidRPr="00843B3A">
        <w:rPr>
          <w:lang w:val="lv-LV"/>
        </w:rPr>
        <w:t>gada 20.</w:t>
      </w:r>
      <w:r w:rsidR="001E40A8">
        <w:rPr>
          <w:lang w:val="lv-LV"/>
        </w:rPr>
        <w:t> </w:t>
      </w:r>
      <w:r w:rsidR="00FF0EA2" w:rsidRPr="00843B3A">
        <w:rPr>
          <w:lang w:val="lv-LV"/>
        </w:rPr>
        <w:t>janvāra skaidrojum</w:t>
      </w:r>
      <w:r w:rsidR="001E40A8">
        <w:rPr>
          <w:lang w:val="lv-LV"/>
        </w:rPr>
        <w:t>ā</w:t>
      </w:r>
      <w:r w:rsidR="00FF0EA2" w:rsidRPr="00843B3A">
        <w:rPr>
          <w:lang w:val="lv-LV"/>
        </w:rPr>
        <w:t>,</w:t>
      </w:r>
      <w:r w:rsidR="0014498E" w:rsidRPr="00843B3A">
        <w:rPr>
          <w:lang w:val="lv-LV"/>
        </w:rPr>
        <w:t xml:space="preserve"> </w:t>
      </w:r>
      <w:r w:rsidR="00FF0EA2" w:rsidRPr="00843B3A">
        <w:rPr>
          <w:lang w:val="lv-LV"/>
        </w:rPr>
        <w:t>2014.</w:t>
      </w:r>
      <w:r w:rsidR="001E40A8">
        <w:rPr>
          <w:lang w:val="lv-LV"/>
        </w:rPr>
        <w:t> </w:t>
      </w:r>
      <w:r w:rsidR="00FF0EA2" w:rsidRPr="00843B3A">
        <w:rPr>
          <w:lang w:val="lv-LV"/>
        </w:rPr>
        <w:t>gada 21.</w:t>
      </w:r>
      <w:r w:rsidR="001E40A8">
        <w:rPr>
          <w:lang w:val="lv-LV"/>
        </w:rPr>
        <w:t> </w:t>
      </w:r>
      <w:r w:rsidR="00FF0EA2" w:rsidRPr="00843B3A">
        <w:rPr>
          <w:lang w:val="lv-LV"/>
        </w:rPr>
        <w:t>marta skaidrojum</w:t>
      </w:r>
      <w:r w:rsidR="001E40A8">
        <w:rPr>
          <w:lang w:val="lv-LV"/>
        </w:rPr>
        <w:t>ā</w:t>
      </w:r>
      <w:r w:rsidR="00FF0EA2" w:rsidRPr="00843B3A">
        <w:rPr>
          <w:lang w:val="lv-LV"/>
        </w:rPr>
        <w:t xml:space="preserve">, </w:t>
      </w:r>
      <w:r w:rsidR="0014498E" w:rsidRPr="00843B3A">
        <w:rPr>
          <w:lang w:val="lv-LV"/>
        </w:rPr>
        <w:t>2015.</w:t>
      </w:r>
      <w:r w:rsidR="001E40A8">
        <w:rPr>
          <w:lang w:val="lv-LV"/>
        </w:rPr>
        <w:t> </w:t>
      </w:r>
      <w:r w:rsidR="0014498E" w:rsidRPr="00843B3A">
        <w:rPr>
          <w:lang w:val="lv-LV"/>
        </w:rPr>
        <w:t>gada 13.</w:t>
      </w:r>
      <w:r w:rsidR="001E40A8">
        <w:rPr>
          <w:lang w:val="lv-LV"/>
        </w:rPr>
        <w:t> </w:t>
      </w:r>
      <w:r w:rsidR="0014498E" w:rsidRPr="00843B3A">
        <w:rPr>
          <w:lang w:val="lv-LV"/>
        </w:rPr>
        <w:t>februāra skaidrojum</w:t>
      </w:r>
      <w:r w:rsidR="001E40A8">
        <w:rPr>
          <w:lang w:val="lv-LV"/>
        </w:rPr>
        <w:t>ā</w:t>
      </w:r>
      <w:r w:rsidR="0014498E" w:rsidRPr="00843B3A">
        <w:rPr>
          <w:lang w:val="lv-LV"/>
        </w:rPr>
        <w:t xml:space="preserve">, </w:t>
      </w:r>
      <w:r w:rsidR="00C741C6" w:rsidRPr="00843B3A">
        <w:rPr>
          <w:lang w:val="lv-LV"/>
        </w:rPr>
        <w:t>2017.</w:t>
      </w:r>
      <w:r w:rsidR="001E40A8">
        <w:rPr>
          <w:lang w:val="lv-LV"/>
        </w:rPr>
        <w:t> </w:t>
      </w:r>
      <w:r w:rsidR="00C741C6" w:rsidRPr="00843B3A">
        <w:rPr>
          <w:lang w:val="lv-LV"/>
        </w:rPr>
        <w:t>gada 17.</w:t>
      </w:r>
      <w:r w:rsidR="001E40A8">
        <w:rPr>
          <w:lang w:val="lv-LV"/>
        </w:rPr>
        <w:t> </w:t>
      </w:r>
      <w:r w:rsidR="00C741C6" w:rsidRPr="00843B3A">
        <w:rPr>
          <w:lang w:val="lv-LV"/>
        </w:rPr>
        <w:t>marta skaidrojum</w:t>
      </w:r>
      <w:r w:rsidR="001E40A8">
        <w:rPr>
          <w:lang w:val="lv-LV"/>
        </w:rPr>
        <w:t>ā</w:t>
      </w:r>
      <w:r w:rsidR="00C741C6" w:rsidRPr="00843B3A">
        <w:rPr>
          <w:lang w:val="lv-LV"/>
        </w:rPr>
        <w:t xml:space="preserve">, </w:t>
      </w:r>
      <w:r w:rsidR="00182778" w:rsidRPr="00843B3A">
        <w:rPr>
          <w:lang w:val="lv-LV"/>
        </w:rPr>
        <w:t>2017.</w:t>
      </w:r>
      <w:r w:rsidR="001E40A8">
        <w:rPr>
          <w:lang w:val="lv-LV"/>
        </w:rPr>
        <w:t> </w:t>
      </w:r>
      <w:r w:rsidR="00182778" w:rsidRPr="00843B3A">
        <w:rPr>
          <w:lang w:val="lv-LV"/>
        </w:rPr>
        <w:t>gada 7.</w:t>
      </w:r>
      <w:r w:rsidR="001E40A8">
        <w:rPr>
          <w:lang w:val="lv-LV"/>
        </w:rPr>
        <w:t> </w:t>
      </w:r>
      <w:r w:rsidR="00182778" w:rsidRPr="00843B3A">
        <w:rPr>
          <w:lang w:val="lv-LV"/>
        </w:rPr>
        <w:t>aprīļa atzinum</w:t>
      </w:r>
      <w:r w:rsidR="001E40A8">
        <w:rPr>
          <w:lang w:val="lv-LV"/>
        </w:rPr>
        <w:t>ā</w:t>
      </w:r>
      <w:r w:rsidR="00182778" w:rsidRPr="00843B3A">
        <w:rPr>
          <w:lang w:val="lv-LV"/>
        </w:rPr>
        <w:t xml:space="preserve"> </w:t>
      </w:r>
      <w:r w:rsidR="0014498E" w:rsidRPr="00843B3A">
        <w:rPr>
          <w:lang w:val="lv-LV"/>
        </w:rPr>
        <w:t>u.c.</w:t>
      </w:r>
      <w:r w:rsidR="0005266E" w:rsidRPr="00843B3A">
        <w:rPr>
          <w:lang w:val="lv-LV"/>
        </w:rPr>
        <w:t xml:space="preserve"> tostarp </w:t>
      </w:r>
      <w:r w:rsidR="00CA1A7C">
        <w:rPr>
          <w:lang w:val="lv-LV"/>
        </w:rPr>
        <w:t xml:space="preserve">ticis </w:t>
      </w:r>
      <w:r w:rsidR="0005266E" w:rsidRPr="00843B3A">
        <w:rPr>
          <w:lang w:val="lv-LV"/>
        </w:rPr>
        <w:t>izstrādā</w:t>
      </w:r>
      <w:r w:rsidR="00CA1A7C">
        <w:rPr>
          <w:lang w:val="lv-LV"/>
        </w:rPr>
        <w:t xml:space="preserve">ts </w:t>
      </w:r>
      <w:r w:rsidR="0005266E" w:rsidRPr="00843B3A">
        <w:rPr>
          <w:lang w:val="lv-LV"/>
        </w:rPr>
        <w:t>test</w:t>
      </w:r>
      <w:r w:rsidR="00CA1A7C">
        <w:rPr>
          <w:lang w:val="lv-LV"/>
        </w:rPr>
        <w:t>s</w:t>
      </w:r>
      <w:r w:rsidR="0005266E" w:rsidRPr="00843B3A">
        <w:rPr>
          <w:lang w:val="lv-LV"/>
        </w:rPr>
        <w:t xml:space="preserve">, kā tiesnesim </w:t>
      </w:r>
      <w:r w:rsidR="00323DD6" w:rsidRPr="00843B3A">
        <w:rPr>
          <w:lang w:val="lv-LV"/>
        </w:rPr>
        <w:t xml:space="preserve">objektīvi </w:t>
      </w:r>
      <w:r w:rsidR="0005266E" w:rsidRPr="00843B3A">
        <w:rPr>
          <w:lang w:val="lv-LV"/>
        </w:rPr>
        <w:t>vērtēt atstatīšanos</w:t>
      </w:r>
      <w:r w:rsidR="00323DD6" w:rsidRPr="00843B3A">
        <w:rPr>
          <w:lang w:val="lv-LV"/>
        </w:rPr>
        <w:t xml:space="preserve">, skatot to </w:t>
      </w:r>
      <w:r w:rsidR="0005266E" w:rsidRPr="00843B3A">
        <w:rPr>
          <w:lang w:val="lv-LV"/>
        </w:rPr>
        <w:t xml:space="preserve">no </w:t>
      </w:r>
      <w:r w:rsidR="00DB3ABF">
        <w:rPr>
          <w:lang w:val="lv-LV"/>
        </w:rPr>
        <w:t>“</w:t>
      </w:r>
      <w:r w:rsidR="0005266E" w:rsidRPr="00843B3A">
        <w:rPr>
          <w:lang w:val="lv-LV"/>
        </w:rPr>
        <w:t>sapr</w:t>
      </w:r>
      <w:r w:rsidR="00D320EC" w:rsidRPr="00843B3A">
        <w:rPr>
          <w:lang w:val="lv-LV"/>
        </w:rPr>
        <w:t>ā</w:t>
      </w:r>
      <w:r w:rsidR="0005266E" w:rsidRPr="00843B3A">
        <w:rPr>
          <w:lang w:val="lv-LV"/>
        </w:rPr>
        <w:t>tīga vērotāja no malas” viedokļa.</w:t>
      </w:r>
      <w:r w:rsidR="0014498E" w:rsidRPr="00843B3A">
        <w:rPr>
          <w:lang w:val="lv-LV"/>
        </w:rPr>
        <w:t xml:space="preserve"> </w:t>
      </w:r>
    </w:p>
    <w:p w14:paraId="55E756C0" w14:textId="46412552" w:rsidR="0038295B" w:rsidRDefault="00FF0EA2" w:rsidP="003B2230">
      <w:pPr>
        <w:spacing w:after="0" w:line="360" w:lineRule="auto"/>
        <w:ind w:firstLine="720"/>
        <w:jc w:val="both"/>
        <w:rPr>
          <w:lang w:val="lv-LV"/>
        </w:rPr>
      </w:pPr>
      <w:r>
        <w:rPr>
          <w:lang w:val="lv-LV"/>
        </w:rPr>
        <w:t>Šajos T</w:t>
      </w:r>
      <w:r w:rsidR="00484B4D">
        <w:rPr>
          <w:lang w:val="lv-LV"/>
        </w:rPr>
        <w:t xml:space="preserve">iesnešu ētikas komisijas </w:t>
      </w:r>
      <w:r>
        <w:rPr>
          <w:lang w:val="lv-LV"/>
        </w:rPr>
        <w:t>skaidrojumos, kas doti, vērtējot konkrēt</w:t>
      </w:r>
      <w:r w:rsidR="00C2579B">
        <w:rPr>
          <w:lang w:val="lv-LV"/>
        </w:rPr>
        <w:t>us gadījumus</w:t>
      </w:r>
      <w:r>
        <w:rPr>
          <w:lang w:val="lv-LV"/>
        </w:rPr>
        <w:t>, skaidri iezīmējas</w:t>
      </w:r>
      <w:r w:rsidR="002B09B3">
        <w:rPr>
          <w:lang w:val="lv-LV"/>
        </w:rPr>
        <w:t>, ka atstatīšanās no lietas izskatīšanas ir izņēmuma lēmums</w:t>
      </w:r>
      <w:r w:rsidR="008F3557">
        <w:rPr>
          <w:lang w:val="lv-LV"/>
        </w:rPr>
        <w:t xml:space="preserve">, </w:t>
      </w:r>
      <w:r w:rsidR="002B09B3">
        <w:rPr>
          <w:lang w:val="lv-LV"/>
        </w:rPr>
        <w:t xml:space="preserve">kā arī </w:t>
      </w:r>
      <w:r w:rsidR="00E5710B">
        <w:rPr>
          <w:lang w:val="lv-LV"/>
        </w:rPr>
        <w:t xml:space="preserve">doti </w:t>
      </w:r>
      <w:r>
        <w:rPr>
          <w:lang w:val="lv-LV"/>
        </w:rPr>
        <w:t>vienoti kritēriji, kas tiesnesim jāņem vērā</w:t>
      </w:r>
      <w:r w:rsidR="00C2579B">
        <w:rPr>
          <w:lang w:val="lv-LV"/>
        </w:rPr>
        <w:t>,</w:t>
      </w:r>
      <w:r>
        <w:rPr>
          <w:lang w:val="lv-LV"/>
        </w:rPr>
        <w:t xml:space="preserve"> </w:t>
      </w:r>
      <w:r w:rsidR="004F2F46">
        <w:rPr>
          <w:lang w:val="lv-LV"/>
        </w:rPr>
        <w:t>vērtējot savus motīvus atstatīties Tiesnešu ētikas kodeksa 1. un 3.</w:t>
      </w:r>
      <w:r w:rsidR="001E40A8">
        <w:rPr>
          <w:lang w:val="lv-LV"/>
        </w:rPr>
        <w:t> </w:t>
      </w:r>
      <w:r w:rsidR="004F2F46">
        <w:rPr>
          <w:lang w:val="lv-LV"/>
        </w:rPr>
        <w:t xml:space="preserve">kanona </w:t>
      </w:r>
      <w:r w:rsidR="00C2579B">
        <w:rPr>
          <w:lang w:val="lv-LV"/>
        </w:rPr>
        <w:t>vērtību – ti</w:t>
      </w:r>
      <w:r w:rsidR="000E59DD">
        <w:rPr>
          <w:lang w:val="lv-LV"/>
        </w:rPr>
        <w:t>esneša neatkarība</w:t>
      </w:r>
      <w:r w:rsidR="00C2579B">
        <w:rPr>
          <w:lang w:val="lv-LV"/>
        </w:rPr>
        <w:t>s</w:t>
      </w:r>
      <w:r w:rsidR="000E59DD">
        <w:rPr>
          <w:lang w:val="lv-LV"/>
        </w:rPr>
        <w:t xml:space="preserve"> un objektivitāte</w:t>
      </w:r>
      <w:r w:rsidR="00C2579B">
        <w:rPr>
          <w:lang w:val="lv-LV"/>
        </w:rPr>
        <w:t>s</w:t>
      </w:r>
      <w:r w:rsidR="00B767D5">
        <w:rPr>
          <w:lang w:val="lv-LV"/>
        </w:rPr>
        <w:t xml:space="preserve"> </w:t>
      </w:r>
      <w:r w:rsidR="00484B4D">
        <w:rPr>
          <w:lang w:val="lv-LV"/>
        </w:rPr>
        <w:t xml:space="preserve">– </w:t>
      </w:r>
      <w:r w:rsidR="00B767D5">
        <w:rPr>
          <w:lang w:val="lv-LV"/>
        </w:rPr>
        <w:t>kontekstā.</w:t>
      </w:r>
    </w:p>
    <w:p w14:paraId="7C8FF038" w14:textId="12C30EB2" w:rsidR="0074435B" w:rsidRDefault="0074435B" w:rsidP="003B2230">
      <w:pPr>
        <w:spacing w:after="0" w:line="360" w:lineRule="auto"/>
        <w:ind w:firstLine="720"/>
        <w:jc w:val="both"/>
        <w:rPr>
          <w:lang w:val="lv-LV"/>
        </w:rPr>
      </w:pPr>
      <w:r>
        <w:rPr>
          <w:lang w:val="lv-LV"/>
        </w:rPr>
        <w:t>Tomēr</w:t>
      </w:r>
      <w:r w:rsidR="001E40A8">
        <w:rPr>
          <w:lang w:val="lv-LV"/>
        </w:rPr>
        <w:t>,</w:t>
      </w:r>
      <w:r>
        <w:rPr>
          <w:lang w:val="lv-LV"/>
        </w:rPr>
        <w:t xml:space="preserve"> saņemot Augstākās tiesas priekšsēdētāja</w:t>
      </w:r>
      <w:r w:rsidR="00323DD6">
        <w:rPr>
          <w:lang w:val="lv-LV"/>
        </w:rPr>
        <w:t xml:space="preserve"> vēstuli ar</w:t>
      </w:r>
      <w:r>
        <w:rPr>
          <w:lang w:val="lv-LV"/>
        </w:rPr>
        <w:t xml:space="preserve"> </w:t>
      </w:r>
      <w:r w:rsidR="00096F13" w:rsidRPr="00323DD6">
        <w:rPr>
          <w:lang w:val="lv-LV"/>
        </w:rPr>
        <w:t>lūgumu</w:t>
      </w:r>
      <w:r w:rsidR="00096F13">
        <w:rPr>
          <w:lang w:val="lv-LV"/>
        </w:rPr>
        <w:t xml:space="preserve"> sniegt atzinumu par tiesnešu rīcības brīvību, lemjot par atstatīšanos, </w:t>
      </w:r>
      <w:r w:rsidR="00484B4D">
        <w:rPr>
          <w:lang w:val="lv-LV"/>
        </w:rPr>
        <w:t xml:space="preserve">komisija </w:t>
      </w:r>
      <w:r w:rsidR="00096F13">
        <w:rPr>
          <w:lang w:val="lv-LV"/>
        </w:rPr>
        <w:t>saprot, ka</w:t>
      </w:r>
      <w:r w:rsidR="008F3557">
        <w:rPr>
          <w:lang w:val="lv-LV"/>
        </w:rPr>
        <w:t>,</w:t>
      </w:r>
      <w:r w:rsidR="00096F13">
        <w:rPr>
          <w:lang w:val="lv-LV"/>
        </w:rPr>
        <w:t xml:space="preserve"> </w:t>
      </w:r>
      <w:r w:rsidR="00484B4D">
        <w:rPr>
          <w:lang w:val="lv-LV"/>
        </w:rPr>
        <w:t>n</w:t>
      </w:r>
      <w:r w:rsidR="00096F13">
        <w:rPr>
          <w:lang w:val="lv-LV"/>
        </w:rPr>
        <w:t xml:space="preserve">eraugoties uz atkārtotiem </w:t>
      </w:r>
      <w:r w:rsidR="008F3557">
        <w:rPr>
          <w:lang w:val="lv-LV"/>
        </w:rPr>
        <w:t xml:space="preserve">šī jautājuma </w:t>
      </w:r>
      <w:r w:rsidR="00096F13">
        <w:rPr>
          <w:lang w:val="lv-LV"/>
        </w:rPr>
        <w:t>skaidrojumiem</w:t>
      </w:r>
      <w:r w:rsidR="008F3557">
        <w:rPr>
          <w:lang w:val="lv-LV"/>
        </w:rPr>
        <w:t>,</w:t>
      </w:r>
      <w:r w:rsidR="00096F13">
        <w:rPr>
          <w:lang w:val="lv-LV"/>
        </w:rPr>
        <w:t xml:space="preserve"> tiesnešu vidū </w:t>
      </w:r>
      <w:r w:rsidR="00AB2FBF">
        <w:rPr>
          <w:lang w:val="lv-LV"/>
        </w:rPr>
        <w:t xml:space="preserve">joprojām </w:t>
      </w:r>
      <w:r w:rsidR="00096F13">
        <w:rPr>
          <w:lang w:val="lv-LV"/>
        </w:rPr>
        <w:t>nav vienveidīgas izpratnes par atstatīšan</w:t>
      </w:r>
      <w:r w:rsidR="00AB2FBF">
        <w:rPr>
          <w:lang w:val="lv-LV"/>
        </w:rPr>
        <w:t>ās pamatiem</w:t>
      </w:r>
      <w:r w:rsidR="00096F13">
        <w:rPr>
          <w:lang w:val="lv-LV"/>
        </w:rPr>
        <w:t>.</w:t>
      </w:r>
      <w:r w:rsidR="00AB2FBF">
        <w:rPr>
          <w:lang w:val="lv-LV"/>
        </w:rPr>
        <w:t xml:space="preserve"> Tāpēc, lai sniegtu prasīto skaidrojumu</w:t>
      </w:r>
      <w:r w:rsidR="001E40A8">
        <w:rPr>
          <w:lang w:val="lv-LV"/>
        </w:rPr>
        <w:t>,</w:t>
      </w:r>
      <w:r w:rsidR="00AB2FBF">
        <w:rPr>
          <w:lang w:val="lv-LV"/>
        </w:rPr>
        <w:t xml:space="preserve"> T</w:t>
      </w:r>
      <w:r w:rsidR="00484B4D">
        <w:rPr>
          <w:lang w:val="lv-LV"/>
        </w:rPr>
        <w:t xml:space="preserve">iesnešu ētikas komisija </w:t>
      </w:r>
      <w:r w:rsidR="00096F13">
        <w:rPr>
          <w:lang w:val="lv-LV"/>
        </w:rPr>
        <w:t>izvirza divus jautājumus:</w:t>
      </w:r>
    </w:p>
    <w:p w14:paraId="63089D86" w14:textId="7DF12232" w:rsidR="00096F13" w:rsidRDefault="00096F13" w:rsidP="003B2230">
      <w:pPr>
        <w:spacing w:after="0" w:line="360" w:lineRule="auto"/>
        <w:ind w:firstLine="720"/>
        <w:jc w:val="both"/>
        <w:rPr>
          <w:lang w:val="lv-LV"/>
        </w:rPr>
      </w:pPr>
      <w:r>
        <w:rPr>
          <w:lang w:val="lv-LV"/>
        </w:rPr>
        <w:t>1.</w:t>
      </w:r>
      <w:r w:rsidR="00484B4D">
        <w:rPr>
          <w:lang w:val="lv-LV"/>
        </w:rPr>
        <w:t> </w:t>
      </w:r>
      <w:r w:rsidR="003711DF">
        <w:rPr>
          <w:lang w:val="lv-LV"/>
        </w:rPr>
        <w:t>Kas jāņem vērā</w:t>
      </w:r>
      <w:r>
        <w:rPr>
          <w:lang w:val="lv-LV"/>
        </w:rPr>
        <w:t xml:space="preserve"> tiesnesi</w:t>
      </w:r>
      <w:r w:rsidR="003711DF">
        <w:rPr>
          <w:lang w:val="lv-LV"/>
        </w:rPr>
        <w:t>m</w:t>
      </w:r>
      <w:r w:rsidR="007A1937">
        <w:rPr>
          <w:lang w:val="lv-LV"/>
        </w:rPr>
        <w:t>, lai</w:t>
      </w:r>
      <w:r>
        <w:rPr>
          <w:lang w:val="lv-LV"/>
        </w:rPr>
        <w:t xml:space="preserve"> pamatoti atstatīt</w:t>
      </w:r>
      <w:r w:rsidR="003711DF">
        <w:rPr>
          <w:lang w:val="lv-LV"/>
        </w:rPr>
        <w:t xml:space="preserve">os </w:t>
      </w:r>
      <w:r>
        <w:rPr>
          <w:lang w:val="lv-LV"/>
        </w:rPr>
        <w:t>no lietas izskatīšanas</w:t>
      </w:r>
      <w:r w:rsidR="00AB2FBF">
        <w:rPr>
          <w:lang w:val="lv-LV"/>
        </w:rPr>
        <w:t>?</w:t>
      </w:r>
    </w:p>
    <w:p w14:paraId="6F60766F" w14:textId="0309FFF5" w:rsidR="000E5ABC" w:rsidRDefault="00096F13" w:rsidP="003B2230">
      <w:pPr>
        <w:spacing w:after="0" w:line="360" w:lineRule="auto"/>
        <w:ind w:firstLine="720"/>
        <w:jc w:val="both"/>
        <w:rPr>
          <w:lang w:val="lv-LV"/>
        </w:rPr>
      </w:pPr>
      <w:r>
        <w:rPr>
          <w:lang w:val="lv-LV"/>
        </w:rPr>
        <w:t>2.</w:t>
      </w:r>
      <w:r w:rsidR="00484B4D">
        <w:rPr>
          <w:lang w:val="lv-LV"/>
        </w:rPr>
        <w:t> </w:t>
      </w:r>
      <w:r>
        <w:rPr>
          <w:lang w:val="lv-LV"/>
        </w:rPr>
        <w:t>Vai lēmums atstatīties ir individuāls vai kolektīvs lēmums, t.i., vai vesela grupa tiesnešu var atstatīties ar vienu lēmumu</w:t>
      </w:r>
      <w:r w:rsidR="00484B4D">
        <w:rPr>
          <w:lang w:val="lv-LV"/>
        </w:rPr>
        <w:t>?</w:t>
      </w:r>
    </w:p>
    <w:p w14:paraId="3B8C49AD" w14:textId="77777777" w:rsidR="00446DCA" w:rsidRDefault="00446DCA" w:rsidP="003B2230">
      <w:pPr>
        <w:spacing w:after="0" w:line="360" w:lineRule="auto"/>
        <w:jc w:val="both"/>
        <w:rPr>
          <w:lang w:val="lv-LV"/>
        </w:rPr>
      </w:pPr>
    </w:p>
    <w:p w14:paraId="01AD1FD6" w14:textId="22C83A8B" w:rsidR="001A44D2" w:rsidRDefault="003711DF" w:rsidP="003B2230">
      <w:pPr>
        <w:spacing w:after="0" w:line="360" w:lineRule="auto"/>
        <w:ind w:firstLine="720"/>
        <w:jc w:val="both"/>
        <w:rPr>
          <w:lang w:val="lv-LV"/>
        </w:rPr>
      </w:pPr>
      <w:r>
        <w:rPr>
          <w:lang w:val="lv-LV"/>
        </w:rPr>
        <w:t>[3]</w:t>
      </w:r>
      <w:r w:rsidR="00484B4D">
        <w:rPr>
          <w:lang w:val="lv-LV"/>
        </w:rPr>
        <w:t> </w:t>
      </w:r>
      <w:r w:rsidR="0005266E">
        <w:rPr>
          <w:lang w:val="lv-LV"/>
        </w:rPr>
        <w:t xml:space="preserve">Civilprocesā, kriminālprocesā un administratīvajā procesā paredzētās tiesneša tiesības atstatīties </w:t>
      </w:r>
      <w:r w:rsidR="00757EEA">
        <w:rPr>
          <w:lang w:val="lv-LV"/>
        </w:rPr>
        <w:t xml:space="preserve">no konkrētās lietas izskatīšanas </w:t>
      </w:r>
      <w:r w:rsidR="0005266E">
        <w:rPr>
          <w:lang w:val="lv-LV"/>
        </w:rPr>
        <w:t>ir noteikta</w:t>
      </w:r>
      <w:r w:rsidR="00757EEA">
        <w:rPr>
          <w:lang w:val="lv-LV"/>
        </w:rPr>
        <w:t>s</w:t>
      </w:r>
      <w:r w:rsidR="0005266E">
        <w:rPr>
          <w:lang w:val="lv-LV"/>
        </w:rPr>
        <w:t xml:space="preserve"> ar vienu mērķi </w:t>
      </w:r>
      <w:r w:rsidR="001E40A8">
        <w:rPr>
          <w:lang w:val="lv-LV"/>
        </w:rPr>
        <w:t>–</w:t>
      </w:r>
      <w:r w:rsidR="0005266E">
        <w:rPr>
          <w:lang w:val="lv-LV"/>
        </w:rPr>
        <w:t xml:space="preserve"> nodrošināt ikvienas personas tiesības uz taisnīgu tiesu, kas </w:t>
      </w:r>
      <w:r w:rsidR="00BF332B">
        <w:rPr>
          <w:lang w:val="lv-LV"/>
        </w:rPr>
        <w:t>ir</w:t>
      </w:r>
      <w:r w:rsidR="0005266E">
        <w:rPr>
          <w:lang w:val="lv-LV"/>
        </w:rPr>
        <w:t xml:space="preserve"> </w:t>
      </w:r>
      <w:r w:rsidR="00757EEA">
        <w:rPr>
          <w:lang w:val="lv-LV"/>
        </w:rPr>
        <w:t>īsteno</w:t>
      </w:r>
      <w:r w:rsidR="00BF332B">
        <w:rPr>
          <w:lang w:val="lv-LV"/>
        </w:rPr>
        <w:t>jama</w:t>
      </w:r>
      <w:r w:rsidR="00757EEA">
        <w:rPr>
          <w:lang w:val="lv-LV"/>
        </w:rPr>
        <w:t>s</w:t>
      </w:r>
      <w:r w:rsidR="00BF332B">
        <w:rPr>
          <w:lang w:val="lv-LV"/>
        </w:rPr>
        <w:t xml:space="preserve"> vienīgi</w:t>
      </w:r>
      <w:r w:rsidR="0005266E">
        <w:rPr>
          <w:lang w:val="lv-LV"/>
        </w:rPr>
        <w:t>, ja tiesu spriež neatkarīgs un objektīvs tiesnesis</w:t>
      </w:r>
      <w:r w:rsidR="001A44D2">
        <w:rPr>
          <w:lang w:val="lv-LV"/>
        </w:rPr>
        <w:t xml:space="preserve">. Tiesneša neatkarība nav mērķis, bet gan līdzeklis, kas nodrošina personas tiesības uz taisnīgu tiesu. </w:t>
      </w:r>
      <w:r w:rsidR="00595BC3">
        <w:rPr>
          <w:lang w:val="lv-LV"/>
        </w:rPr>
        <w:t xml:space="preserve">Tiesneša neatkarība nedrīkst ierobežot personas tiesības uz taisnīgu tiesu. </w:t>
      </w:r>
      <w:r w:rsidR="001A44D2">
        <w:rPr>
          <w:lang w:val="lv-LV"/>
        </w:rPr>
        <w:t>Tāpēc tiesneša neatkarības garantijas</w:t>
      </w:r>
      <w:r w:rsidR="007A1937">
        <w:rPr>
          <w:lang w:val="lv-LV"/>
        </w:rPr>
        <w:t>, kas</w:t>
      </w:r>
      <w:r w:rsidR="008F3557">
        <w:rPr>
          <w:lang w:val="lv-LV"/>
        </w:rPr>
        <w:t xml:space="preserve"> </w:t>
      </w:r>
      <w:r w:rsidR="001A44D2">
        <w:rPr>
          <w:lang w:val="lv-LV"/>
        </w:rPr>
        <w:t>nodrošin</w:t>
      </w:r>
      <w:r w:rsidR="007A1937">
        <w:rPr>
          <w:lang w:val="lv-LV"/>
        </w:rPr>
        <w:t>a</w:t>
      </w:r>
      <w:r w:rsidR="001A44D2">
        <w:rPr>
          <w:lang w:val="lv-LV"/>
        </w:rPr>
        <w:t xml:space="preserve"> tiesneša objektivitāti</w:t>
      </w:r>
      <w:r>
        <w:rPr>
          <w:lang w:val="lv-LV"/>
        </w:rPr>
        <w:t>,</w:t>
      </w:r>
      <w:r w:rsidR="001A44D2">
        <w:rPr>
          <w:lang w:val="lv-LV"/>
        </w:rPr>
        <w:t xml:space="preserve"> izskatot lietu, </w:t>
      </w:r>
      <w:r w:rsidR="00BA49DD">
        <w:rPr>
          <w:lang w:val="lv-LV"/>
        </w:rPr>
        <w:t>vienlaikus</w:t>
      </w:r>
      <w:r w:rsidR="001A44D2">
        <w:rPr>
          <w:lang w:val="lv-LV"/>
        </w:rPr>
        <w:t xml:space="preserve"> jāsamēro </w:t>
      </w:r>
      <w:r w:rsidR="00FB78B9">
        <w:rPr>
          <w:lang w:val="lv-LV"/>
        </w:rPr>
        <w:t>ar</w:t>
      </w:r>
      <w:r w:rsidR="00D94C8D">
        <w:rPr>
          <w:lang w:val="lv-LV"/>
        </w:rPr>
        <w:t xml:space="preserve"> </w:t>
      </w:r>
      <w:r w:rsidR="001A44D2">
        <w:rPr>
          <w:lang w:val="lv-LV"/>
        </w:rPr>
        <w:t>tiesneša atbildīb</w:t>
      </w:r>
      <w:r w:rsidR="00FB78B9">
        <w:rPr>
          <w:lang w:val="lv-LV"/>
        </w:rPr>
        <w:t>u</w:t>
      </w:r>
      <w:r w:rsidR="001A44D2">
        <w:rPr>
          <w:lang w:val="lv-LV"/>
        </w:rPr>
        <w:t xml:space="preserve"> (</w:t>
      </w:r>
      <w:r w:rsidR="001E40A8">
        <w:rPr>
          <w:lang w:val="lv-LV"/>
        </w:rPr>
        <w:t>sk. </w:t>
      </w:r>
      <w:proofErr w:type="spellStart"/>
      <w:r w:rsidR="001A44D2" w:rsidRPr="003B2230">
        <w:rPr>
          <w:i/>
          <w:iCs/>
          <w:lang w:val="lv-LV"/>
        </w:rPr>
        <w:t>Shimon</w:t>
      </w:r>
      <w:proofErr w:type="spellEnd"/>
      <w:r w:rsidR="001A44D2" w:rsidRPr="003B2230">
        <w:rPr>
          <w:i/>
          <w:iCs/>
          <w:lang w:val="lv-LV"/>
        </w:rPr>
        <w:t xml:space="preserve"> </w:t>
      </w:r>
      <w:proofErr w:type="spellStart"/>
      <w:r w:rsidR="001A44D2" w:rsidRPr="003B2230">
        <w:rPr>
          <w:i/>
          <w:iCs/>
          <w:lang w:val="lv-LV"/>
        </w:rPr>
        <w:t>Shetreet</w:t>
      </w:r>
      <w:proofErr w:type="spellEnd"/>
      <w:r w:rsidR="001A44D2" w:rsidRPr="003B2230">
        <w:rPr>
          <w:i/>
          <w:iCs/>
          <w:lang w:val="lv-LV"/>
        </w:rPr>
        <w:t xml:space="preserve"> (Ed.)</w:t>
      </w:r>
      <w:r w:rsidR="001E40A8" w:rsidRPr="003B2230">
        <w:rPr>
          <w:i/>
          <w:iCs/>
          <w:lang w:val="lv-LV"/>
        </w:rPr>
        <w:t>.</w:t>
      </w:r>
      <w:r w:rsidR="00D94C8D" w:rsidRPr="003B2230">
        <w:rPr>
          <w:i/>
          <w:iCs/>
          <w:lang w:val="lv-LV"/>
        </w:rPr>
        <w:t xml:space="preserve"> </w:t>
      </w:r>
      <w:proofErr w:type="spellStart"/>
      <w:r w:rsidR="001A44D2" w:rsidRPr="003B2230">
        <w:rPr>
          <w:i/>
          <w:iCs/>
          <w:lang w:val="lv-LV"/>
        </w:rPr>
        <w:t>The</w:t>
      </w:r>
      <w:proofErr w:type="spellEnd"/>
      <w:r w:rsidR="001A44D2" w:rsidRPr="003B2230">
        <w:rPr>
          <w:i/>
          <w:iCs/>
          <w:lang w:val="lv-LV"/>
        </w:rPr>
        <w:t xml:space="preserve"> </w:t>
      </w:r>
      <w:proofErr w:type="spellStart"/>
      <w:r w:rsidR="001A44D2" w:rsidRPr="003B2230">
        <w:rPr>
          <w:i/>
          <w:iCs/>
          <w:lang w:val="lv-LV"/>
        </w:rPr>
        <w:t>culture</w:t>
      </w:r>
      <w:proofErr w:type="spellEnd"/>
      <w:r w:rsidR="001A44D2" w:rsidRPr="003B2230">
        <w:rPr>
          <w:i/>
          <w:iCs/>
          <w:lang w:val="lv-LV"/>
        </w:rPr>
        <w:t xml:space="preserve"> </w:t>
      </w:r>
      <w:proofErr w:type="spellStart"/>
      <w:r w:rsidR="001A44D2" w:rsidRPr="003B2230">
        <w:rPr>
          <w:i/>
          <w:iCs/>
          <w:lang w:val="lv-LV"/>
        </w:rPr>
        <w:t>of</w:t>
      </w:r>
      <w:proofErr w:type="spellEnd"/>
      <w:r w:rsidR="001A44D2" w:rsidRPr="003B2230">
        <w:rPr>
          <w:i/>
          <w:iCs/>
          <w:lang w:val="lv-LV"/>
        </w:rPr>
        <w:t xml:space="preserve"> </w:t>
      </w:r>
      <w:proofErr w:type="spellStart"/>
      <w:r w:rsidR="001A44D2" w:rsidRPr="003B2230">
        <w:rPr>
          <w:i/>
          <w:iCs/>
          <w:lang w:val="lv-LV"/>
        </w:rPr>
        <w:t>judicial</w:t>
      </w:r>
      <w:proofErr w:type="spellEnd"/>
      <w:r w:rsidR="001A44D2" w:rsidRPr="003B2230">
        <w:rPr>
          <w:i/>
          <w:iCs/>
          <w:lang w:val="lv-LV"/>
        </w:rPr>
        <w:t xml:space="preserve"> </w:t>
      </w:r>
      <w:proofErr w:type="spellStart"/>
      <w:r w:rsidR="001A44D2" w:rsidRPr="003B2230">
        <w:rPr>
          <w:i/>
          <w:iCs/>
          <w:lang w:val="lv-LV"/>
        </w:rPr>
        <w:t>independence</w:t>
      </w:r>
      <w:proofErr w:type="spellEnd"/>
      <w:r w:rsidR="001A44D2" w:rsidRPr="003B2230">
        <w:rPr>
          <w:i/>
          <w:iCs/>
          <w:lang w:val="lv-LV"/>
        </w:rPr>
        <w:t xml:space="preserve">: </w:t>
      </w:r>
      <w:proofErr w:type="spellStart"/>
      <w:r w:rsidR="001A44D2" w:rsidRPr="003B2230">
        <w:rPr>
          <w:i/>
          <w:iCs/>
          <w:lang w:val="lv-LV"/>
        </w:rPr>
        <w:t>conceptual</w:t>
      </w:r>
      <w:proofErr w:type="spellEnd"/>
      <w:r w:rsidR="001A44D2" w:rsidRPr="003B2230">
        <w:rPr>
          <w:i/>
          <w:iCs/>
          <w:lang w:val="lv-LV"/>
        </w:rPr>
        <w:t xml:space="preserve"> </w:t>
      </w:r>
      <w:proofErr w:type="spellStart"/>
      <w:r w:rsidR="001A44D2" w:rsidRPr="003B2230">
        <w:rPr>
          <w:i/>
          <w:iCs/>
          <w:lang w:val="lv-LV"/>
        </w:rPr>
        <w:t>foundations</w:t>
      </w:r>
      <w:proofErr w:type="spellEnd"/>
      <w:r w:rsidR="001A44D2" w:rsidRPr="003B2230">
        <w:rPr>
          <w:i/>
          <w:iCs/>
          <w:lang w:val="lv-LV"/>
        </w:rPr>
        <w:t xml:space="preserve"> and </w:t>
      </w:r>
      <w:proofErr w:type="spellStart"/>
      <w:r w:rsidR="001A44D2" w:rsidRPr="003B2230">
        <w:rPr>
          <w:i/>
          <w:iCs/>
          <w:lang w:val="lv-LV"/>
        </w:rPr>
        <w:t>practical</w:t>
      </w:r>
      <w:proofErr w:type="spellEnd"/>
      <w:r w:rsidR="001A44D2" w:rsidRPr="003B2230">
        <w:rPr>
          <w:i/>
          <w:iCs/>
          <w:lang w:val="lv-LV"/>
        </w:rPr>
        <w:t xml:space="preserve"> </w:t>
      </w:r>
      <w:proofErr w:type="spellStart"/>
      <w:r w:rsidR="001A44D2" w:rsidRPr="003B2230">
        <w:rPr>
          <w:i/>
          <w:iCs/>
          <w:lang w:val="lv-LV"/>
        </w:rPr>
        <w:t>challenges</w:t>
      </w:r>
      <w:proofErr w:type="spellEnd"/>
      <w:r w:rsidR="001A44D2" w:rsidRPr="003B2230">
        <w:rPr>
          <w:i/>
          <w:iCs/>
          <w:lang w:val="lv-LV"/>
        </w:rPr>
        <w:t xml:space="preserve">, </w:t>
      </w:r>
      <w:proofErr w:type="spellStart"/>
      <w:r w:rsidR="00D94C8D" w:rsidRPr="003B2230">
        <w:rPr>
          <w:i/>
          <w:iCs/>
          <w:lang w:val="lv-LV"/>
        </w:rPr>
        <w:t>Leiden</w:t>
      </w:r>
      <w:proofErr w:type="spellEnd"/>
      <w:r w:rsidR="00D94C8D" w:rsidRPr="003B2230">
        <w:rPr>
          <w:i/>
          <w:iCs/>
          <w:lang w:val="lv-LV"/>
        </w:rPr>
        <w:t xml:space="preserve">: </w:t>
      </w:r>
      <w:r w:rsidR="001A44D2" w:rsidRPr="003B2230">
        <w:rPr>
          <w:i/>
          <w:iCs/>
          <w:lang w:val="lv-LV"/>
        </w:rPr>
        <w:t xml:space="preserve">Martinus </w:t>
      </w:r>
      <w:proofErr w:type="spellStart"/>
      <w:r w:rsidR="001A44D2" w:rsidRPr="003B2230">
        <w:rPr>
          <w:i/>
          <w:iCs/>
          <w:lang w:val="lv-LV"/>
        </w:rPr>
        <w:t>Nijhoff</w:t>
      </w:r>
      <w:proofErr w:type="spellEnd"/>
      <w:r w:rsidR="001A44D2" w:rsidRPr="003B2230">
        <w:rPr>
          <w:i/>
          <w:iCs/>
          <w:lang w:val="lv-LV"/>
        </w:rPr>
        <w:t xml:space="preserve"> </w:t>
      </w:r>
      <w:proofErr w:type="spellStart"/>
      <w:r w:rsidR="001A44D2" w:rsidRPr="003B2230">
        <w:rPr>
          <w:i/>
          <w:iCs/>
          <w:lang w:val="lv-LV"/>
        </w:rPr>
        <w:t>Publishers</w:t>
      </w:r>
      <w:proofErr w:type="spellEnd"/>
      <w:r w:rsidR="001A44D2" w:rsidRPr="003B2230">
        <w:rPr>
          <w:i/>
          <w:iCs/>
          <w:lang w:val="lv-LV"/>
        </w:rPr>
        <w:t>, 2012, p. 199</w:t>
      </w:r>
      <w:r w:rsidR="001A44D2">
        <w:rPr>
          <w:lang w:val="lv-LV"/>
        </w:rPr>
        <w:t>). Tiesu vara ir neatkarīgs valsts varas atzars</w:t>
      </w:r>
      <w:r w:rsidR="00052201">
        <w:rPr>
          <w:lang w:val="lv-LV"/>
        </w:rPr>
        <w:t>.</w:t>
      </w:r>
      <w:r w:rsidR="001A44D2">
        <w:rPr>
          <w:lang w:val="lv-LV"/>
        </w:rPr>
        <w:t xml:space="preserve"> </w:t>
      </w:r>
      <w:r w:rsidR="006A2AD4">
        <w:rPr>
          <w:lang w:val="lv-LV"/>
        </w:rPr>
        <w:t>L</w:t>
      </w:r>
      <w:r w:rsidR="00D94C8D">
        <w:rPr>
          <w:lang w:val="lv-LV"/>
        </w:rPr>
        <w:t xml:space="preserve">ai </w:t>
      </w:r>
      <w:r w:rsidR="006A2AD4">
        <w:rPr>
          <w:lang w:val="lv-LV"/>
        </w:rPr>
        <w:t xml:space="preserve">nodrošinātu tiesnešu neatkarību un </w:t>
      </w:r>
      <w:r w:rsidR="00D94C8D">
        <w:rPr>
          <w:lang w:val="lv-LV"/>
        </w:rPr>
        <w:t>nepieļautu iejaukšanos tiesas darbā,</w:t>
      </w:r>
      <w:r w:rsidR="001A44D2">
        <w:rPr>
          <w:lang w:val="lv-LV"/>
        </w:rPr>
        <w:t xml:space="preserve"> par tiesneš</w:t>
      </w:r>
      <w:r w:rsidR="00D94C8D">
        <w:rPr>
          <w:lang w:val="lv-LV"/>
        </w:rPr>
        <w:t>a</w:t>
      </w:r>
      <w:r w:rsidR="001A44D2">
        <w:rPr>
          <w:lang w:val="lv-LV"/>
        </w:rPr>
        <w:t xml:space="preserve"> atbildību</w:t>
      </w:r>
      <w:r w:rsidR="006A2AD4">
        <w:rPr>
          <w:lang w:val="lv-LV"/>
        </w:rPr>
        <w:t>, tostarp nepamatotas atstatīšanās gadījumos</w:t>
      </w:r>
      <w:r w:rsidR="001E40A8">
        <w:rPr>
          <w:lang w:val="lv-LV"/>
        </w:rPr>
        <w:t>,</w:t>
      </w:r>
      <w:r w:rsidR="006A2AD4">
        <w:rPr>
          <w:lang w:val="lv-LV"/>
        </w:rPr>
        <w:t xml:space="preserve"> </w:t>
      </w:r>
      <w:r w:rsidR="001A44D2">
        <w:rPr>
          <w:lang w:val="lv-LV"/>
        </w:rPr>
        <w:t>spriež tiesnešu pašpārvaldes orgāni likumā</w:t>
      </w:r>
      <w:r w:rsidR="00D94C8D">
        <w:rPr>
          <w:lang w:val="lv-LV"/>
        </w:rPr>
        <w:t xml:space="preserve">, </w:t>
      </w:r>
      <w:proofErr w:type="spellStart"/>
      <w:r w:rsidR="00D94C8D">
        <w:rPr>
          <w:lang w:val="lv-LV"/>
        </w:rPr>
        <w:t>visupirms</w:t>
      </w:r>
      <w:proofErr w:type="spellEnd"/>
      <w:r w:rsidR="00D94C8D">
        <w:rPr>
          <w:lang w:val="lv-LV"/>
        </w:rPr>
        <w:t xml:space="preserve"> </w:t>
      </w:r>
      <w:r w:rsidR="00CC2378">
        <w:rPr>
          <w:lang w:val="lv-LV"/>
        </w:rPr>
        <w:t>likum</w:t>
      </w:r>
      <w:r w:rsidR="00BA49DD">
        <w:rPr>
          <w:lang w:val="lv-LV"/>
        </w:rPr>
        <w:t>ā</w:t>
      </w:r>
      <w:r w:rsidR="00CC2378">
        <w:rPr>
          <w:lang w:val="lv-LV"/>
        </w:rPr>
        <w:t xml:space="preserve"> </w:t>
      </w:r>
      <w:r w:rsidR="00DB3ABF">
        <w:rPr>
          <w:lang w:val="lv-LV"/>
        </w:rPr>
        <w:t>“</w:t>
      </w:r>
      <w:r w:rsidR="00CC2378">
        <w:rPr>
          <w:lang w:val="lv-LV"/>
        </w:rPr>
        <w:t>P</w:t>
      </w:r>
      <w:r w:rsidR="00D94C8D">
        <w:rPr>
          <w:lang w:val="lv-LV"/>
        </w:rPr>
        <w:t>ar tiesu varu</w:t>
      </w:r>
      <w:r w:rsidR="00CC2378">
        <w:rPr>
          <w:lang w:val="lv-LV"/>
        </w:rPr>
        <w:t>”</w:t>
      </w:r>
      <w:r w:rsidR="00D94C8D">
        <w:rPr>
          <w:lang w:val="lv-LV"/>
        </w:rPr>
        <w:t xml:space="preserve"> un Tiesnešu disciplinār</w:t>
      </w:r>
      <w:r w:rsidR="00CC2378">
        <w:rPr>
          <w:lang w:val="lv-LV"/>
        </w:rPr>
        <w:t xml:space="preserve">ās </w:t>
      </w:r>
      <w:r w:rsidR="00D94C8D">
        <w:rPr>
          <w:lang w:val="lv-LV"/>
        </w:rPr>
        <w:t>atbildības likumā noteiktā kārtībā.</w:t>
      </w:r>
    </w:p>
    <w:p w14:paraId="7400EC79" w14:textId="7511C738" w:rsidR="004E6F3D" w:rsidRDefault="00A9346D" w:rsidP="003B2230">
      <w:pPr>
        <w:spacing w:after="0" w:line="360" w:lineRule="auto"/>
        <w:ind w:firstLine="720"/>
        <w:jc w:val="both"/>
        <w:rPr>
          <w:lang w:val="lv-LV"/>
        </w:rPr>
      </w:pPr>
      <w:r>
        <w:rPr>
          <w:lang w:val="lv-LV"/>
        </w:rPr>
        <w:t>[3.1]</w:t>
      </w:r>
      <w:r w:rsidR="00BA49DD">
        <w:rPr>
          <w:lang w:val="lv-LV"/>
        </w:rPr>
        <w:t> </w:t>
      </w:r>
      <w:r w:rsidR="00FF6EEA">
        <w:rPr>
          <w:lang w:val="lv-LV"/>
        </w:rPr>
        <w:t>Objektīva tiesa</w:t>
      </w:r>
      <w:r w:rsidR="00FB78B9">
        <w:rPr>
          <w:lang w:val="lv-LV"/>
        </w:rPr>
        <w:t xml:space="preserve"> </w:t>
      </w:r>
      <w:r w:rsidR="00FF6EEA">
        <w:rPr>
          <w:lang w:val="lv-LV"/>
        </w:rPr>
        <w:t xml:space="preserve">ir būtisks priekšnoteikums, lai ikvienai personai būtu nodrošinātas tiesības uz taisnīgu tiesu. Objektīvs tiesnesis ir neitrāls, viņš nekādā ziņā nav ieinteresēts lietas </w:t>
      </w:r>
      <w:r w:rsidR="00FF6EEA">
        <w:rPr>
          <w:lang w:val="lv-LV"/>
        </w:rPr>
        <w:lastRenderedPageBreak/>
        <w:t>iznākumā</w:t>
      </w:r>
      <w:r w:rsidR="00051103">
        <w:rPr>
          <w:lang w:val="lv-LV"/>
        </w:rPr>
        <w:t xml:space="preserve"> (Tiesnešu ētikas kodeks</w:t>
      </w:r>
      <w:r w:rsidR="002D62AD">
        <w:rPr>
          <w:lang w:val="lv-LV"/>
        </w:rPr>
        <w:t>a</w:t>
      </w:r>
      <w:r w:rsidR="00051103">
        <w:rPr>
          <w:lang w:val="lv-LV"/>
        </w:rPr>
        <w:t xml:space="preserve"> 3.1.</w:t>
      </w:r>
      <w:r w:rsidR="002D62AD">
        <w:rPr>
          <w:lang w:val="lv-LV"/>
        </w:rPr>
        <w:t> </w:t>
      </w:r>
      <w:r w:rsidR="00051103">
        <w:rPr>
          <w:lang w:val="lv-LV"/>
        </w:rPr>
        <w:t>kanons)</w:t>
      </w:r>
      <w:r w:rsidR="00FF6EEA">
        <w:rPr>
          <w:lang w:val="lv-LV"/>
        </w:rPr>
        <w:t xml:space="preserve">. Valsts pienākums ir nodrošināt tiesnešu neatkarību, jo tā ir priekšnoteikums tiesnešu objektivitātei. Vienlaikus valstij ir pienākums ar tiesisko regulējumu likt pamatus tieneša objektivitātei. Tāpēc tiesību normās ir noteikti gadījumi, kuros tiesnesim ir </w:t>
      </w:r>
      <w:r w:rsidR="00D94C8D">
        <w:rPr>
          <w:lang w:val="lv-LV"/>
        </w:rPr>
        <w:t>pienākums atstatīties</w:t>
      </w:r>
      <w:r w:rsidR="00FF6EEA">
        <w:rPr>
          <w:lang w:val="lv-LV"/>
        </w:rPr>
        <w:t xml:space="preserve"> no lietas izskatīšanas. </w:t>
      </w:r>
      <w:r w:rsidR="004E6F3D">
        <w:rPr>
          <w:lang w:val="lv-LV"/>
        </w:rPr>
        <w:t>Līdz ar to Tiesnešu ētikas normu prasības nevar skatīt atrauti no tiesību normās noteiktajām prasībām. Uz tiesību un ētikas normu nesaraujamo saiti Latvijas tiesību doktrīnā norādī</w:t>
      </w:r>
      <w:r w:rsidR="002B7BCD">
        <w:rPr>
          <w:lang w:val="lv-LV"/>
        </w:rPr>
        <w:t>ts</w:t>
      </w:r>
      <w:r w:rsidR="004E6F3D">
        <w:rPr>
          <w:lang w:val="lv-LV"/>
        </w:rPr>
        <w:t xml:space="preserve"> jau XX</w:t>
      </w:r>
      <w:r w:rsidR="00BA49DD">
        <w:rPr>
          <w:lang w:val="lv-LV"/>
        </w:rPr>
        <w:t> </w:t>
      </w:r>
      <w:r w:rsidR="004E6F3D">
        <w:rPr>
          <w:lang w:val="lv-LV"/>
        </w:rPr>
        <w:t xml:space="preserve">gs. </w:t>
      </w:r>
      <w:proofErr w:type="spellStart"/>
      <w:r w:rsidR="004E6F3D">
        <w:rPr>
          <w:lang w:val="lv-LV"/>
        </w:rPr>
        <w:t>starpkaru</w:t>
      </w:r>
      <w:proofErr w:type="spellEnd"/>
      <w:r w:rsidR="004E6F3D">
        <w:rPr>
          <w:lang w:val="lv-LV"/>
        </w:rPr>
        <w:t xml:space="preserve"> laikā (</w:t>
      </w:r>
      <w:r w:rsidR="002D62AD">
        <w:rPr>
          <w:lang w:val="lv-LV"/>
        </w:rPr>
        <w:t>sk. </w:t>
      </w:r>
      <w:r w:rsidR="004E6F3D" w:rsidRPr="003B2230">
        <w:rPr>
          <w:i/>
          <w:iCs/>
          <w:lang w:val="lv-LV"/>
        </w:rPr>
        <w:t>Šulcs L. Tiesības kā ētikas minimums. Rīgā, 1936., 76, 80</w:t>
      </w:r>
      <w:r w:rsidR="002D62AD" w:rsidRPr="003B2230">
        <w:rPr>
          <w:i/>
          <w:iCs/>
          <w:lang w:val="lv-LV"/>
        </w:rPr>
        <w:t>–</w:t>
      </w:r>
      <w:r w:rsidR="004E6F3D" w:rsidRPr="003B2230">
        <w:rPr>
          <w:i/>
          <w:iCs/>
          <w:lang w:val="lv-LV"/>
        </w:rPr>
        <w:t>81. lpp.</w:t>
      </w:r>
      <w:r w:rsidR="004E6F3D">
        <w:rPr>
          <w:lang w:val="lv-LV"/>
        </w:rPr>
        <w:t>)</w:t>
      </w:r>
      <w:r w:rsidR="00051103">
        <w:rPr>
          <w:lang w:val="lv-LV"/>
        </w:rPr>
        <w:t>.</w:t>
      </w:r>
    </w:p>
    <w:p w14:paraId="5928C6FA" w14:textId="5D5FB6FC" w:rsidR="00A12FBB" w:rsidRDefault="00D94C8D" w:rsidP="003B2230">
      <w:pPr>
        <w:spacing w:after="0" w:line="360" w:lineRule="auto"/>
        <w:ind w:firstLine="720"/>
        <w:jc w:val="both"/>
        <w:rPr>
          <w:lang w:val="lv-LV"/>
        </w:rPr>
      </w:pPr>
      <w:r>
        <w:rPr>
          <w:lang w:val="lv-LV"/>
        </w:rPr>
        <w:t>Likum</w:t>
      </w:r>
      <w:r w:rsidR="002D62AD">
        <w:rPr>
          <w:lang w:val="lv-LV"/>
        </w:rPr>
        <w:t>a</w:t>
      </w:r>
      <w:r>
        <w:rPr>
          <w:lang w:val="lv-LV"/>
        </w:rPr>
        <w:t xml:space="preserve"> </w:t>
      </w:r>
      <w:r w:rsidR="00DB3ABF">
        <w:rPr>
          <w:lang w:val="lv-LV"/>
        </w:rPr>
        <w:t>“</w:t>
      </w:r>
      <w:r w:rsidR="002D62AD">
        <w:rPr>
          <w:lang w:val="lv-LV"/>
        </w:rPr>
        <w:t>P</w:t>
      </w:r>
      <w:r>
        <w:rPr>
          <w:lang w:val="lv-LV"/>
        </w:rPr>
        <w:t>ar tiesu varu</w:t>
      </w:r>
      <w:r w:rsidR="002D62AD">
        <w:rPr>
          <w:lang w:val="lv-LV"/>
        </w:rPr>
        <w:t>”</w:t>
      </w:r>
      <w:r>
        <w:rPr>
          <w:lang w:val="lv-LV"/>
        </w:rPr>
        <w:t xml:space="preserve"> </w:t>
      </w:r>
      <w:r w:rsidR="002D62AD">
        <w:rPr>
          <w:lang w:val="lv-LV"/>
        </w:rPr>
        <w:t xml:space="preserve">14. panta pirmajā daļā </w:t>
      </w:r>
      <w:r w:rsidR="0043311A">
        <w:rPr>
          <w:lang w:val="lv-LV"/>
        </w:rPr>
        <w:t>noteikts</w:t>
      </w:r>
      <w:r w:rsidR="002D62AD">
        <w:rPr>
          <w:lang w:val="lv-LV"/>
        </w:rPr>
        <w:t>, ka t</w:t>
      </w:r>
      <w:r w:rsidRPr="00D94C8D">
        <w:rPr>
          <w:lang w:val="lv-LV"/>
        </w:rPr>
        <w:t xml:space="preserve">iesnesis nevar piedalīties lietas izskatīšanā, ja viņš personiski tieši vai netieši ir ieinteresēts lietas iznākumā vai ja ir citi apstākļi, kas rada šaubas par viņa objektivitāti, kā </w:t>
      </w:r>
      <w:bookmarkStart w:id="0" w:name="_Hlk217977533"/>
      <w:r w:rsidRPr="00D94C8D">
        <w:rPr>
          <w:lang w:val="lv-LV"/>
        </w:rPr>
        <w:t xml:space="preserve">arī likumā </w:t>
      </w:r>
      <w:r w:rsidR="00DB3ABF">
        <w:rPr>
          <w:lang w:val="lv-LV"/>
        </w:rPr>
        <w:t>“</w:t>
      </w:r>
      <w:r w:rsidRPr="00D94C8D">
        <w:rPr>
          <w:lang w:val="lv-LV"/>
        </w:rPr>
        <w:t xml:space="preserve">Par interešu konflikta novēršanu valsts amatpersonu darbībā” </w:t>
      </w:r>
      <w:bookmarkEnd w:id="0"/>
      <w:r w:rsidRPr="00D94C8D">
        <w:rPr>
          <w:lang w:val="lv-LV"/>
        </w:rPr>
        <w:t>paredzētajos gadījumos</w:t>
      </w:r>
      <w:r w:rsidR="00B94F37">
        <w:rPr>
          <w:lang w:val="lv-LV"/>
        </w:rPr>
        <w:t xml:space="preserve">. </w:t>
      </w:r>
      <w:r w:rsidR="00D20776">
        <w:rPr>
          <w:lang w:val="lv-LV"/>
        </w:rPr>
        <w:t>L</w:t>
      </w:r>
      <w:r w:rsidR="00B94F37" w:rsidRPr="00B94F37">
        <w:rPr>
          <w:lang w:val="lv-LV"/>
        </w:rPr>
        <w:t xml:space="preserve">ikumā </w:t>
      </w:r>
      <w:r w:rsidR="00DB3ABF">
        <w:rPr>
          <w:lang w:val="lv-LV"/>
        </w:rPr>
        <w:t>“</w:t>
      </w:r>
      <w:r w:rsidR="00B94F37" w:rsidRPr="00B94F37">
        <w:rPr>
          <w:lang w:val="lv-LV"/>
        </w:rPr>
        <w:t>Par interešu konflikta novēršanu valsts amatpersonu darbībā”</w:t>
      </w:r>
      <w:r w:rsidR="00B94F37">
        <w:rPr>
          <w:lang w:val="lv-LV"/>
        </w:rPr>
        <w:t xml:space="preserve"> uzskaitīti tie gadījumi, </w:t>
      </w:r>
      <w:r w:rsidR="00595BC3">
        <w:rPr>
          <w:lang w:val="lv-LV"/>
        </w:rPr>
        <w:t>kuros viennozīmīgi tiesneša objektivitāte var tikt apšaubīta</w:t>
      </w:r>
      <w:r w:rsidR="003711DF">
        <w:rPr>
          <w:lang w:val="lv-LV"/>
        </w:rPr>
        <w:t>.</w:t>
      </w:r>
      <w:r w:rsidR="00D20776">
        <w:rPr>
          <w:lang w:val="lv-LV"/>
        </w:rPr>
        <w:t xml:space="preserve"> Arī procesuālajos likumos likumdevējs ir konkretizējis tos gadījumus, kuros viennozīmīgi tiesnesim var veidoties interešu konflikts un tāpēc viņam ir pienākums atstatīties.</w:t>
      </w:r>
      <w:r w:rsidR="00595BC3">
        <w:rPr>
          <w:lang w:val="lv-LV"/>
        </w:rPr>
        <w:t xml:space="preserve"> </w:t>
      </w:r>
      <w:r w:rsidR="003711DF">
        <w:rPr>
          <w:lang w:val="lv-LV"/>
        </w:rPr>
        <w:t>Šie gadījumi ir</w:t>
      </w:r>
      <w:r w:rsidR="00D675A8">
        <w:rPr>
          <w:lang w:val="lv-LV"/>
        </w:rPr>
        <w:t xml:space="preserve"> viegli konstatējami</w:t>
      </w:r>
      <w:r w:rsidR="00C43D37">
        <w:rPr>
          <w:lang w:val="lv-LV"/>
        </w:rPr>
        <w:t>, tostarp ieskatoties publiskos reģistros</w:t>
      </w:r>
      <w:r w:rsidR="000C652F">
        <w:rPr>
          <w:lang w:val="lv-LV"/>
        </w:rPr>
        <w:t>.</w:t>
      </w:r>
      <w:r w:rsidR="00A12FBB">
        <w:rPr>
          <w:lang w:val="lv-LV"/>
        </w:rPr>
        <w:t xml:space="preserve"> </w:t>
      </w:r>
      <w:r w:rsidR="003711DF">
        <w:rPr>
          <w:lang w:val="lv-LV"/>
        </w:rPr>
        <w:t>T</w:t>
      </w:r>
      <w:r w:rsidR="000C652F">
        <w:rPr>
          <w:lang w:val="lv-LV"/>
        </w:rPr>
        <w:t>iesnesim</w:t>
      </w:r>
      <w:r w:rsidR="00A12FBB">
        <w:rPr>
          <w:lang w:val="lv-LV"/>
        </w:rPr>
        <w:t xml:space="preserve"> ir </w:t>
      </w:r>
      <w:r w:rsidR="000C652F">
        <w:rPr>
          <w:lang w:val="lv-LV"/>
        </w:rPr>
        <w:t xml:space="preserve">noteikts </w:t>
      </w:r>
      <w:r w:rsidR="00A12FBB">
        <w:rPr>
          <w:lang w:val="lv-LV"/>
        </w:rPr>
        <w:t>pienākums atstatīties</w:t>
      </w:r>
      <w:r w:rsidR="00B94F37">
        <w:rPr>
          <w:lang w:val="lv-LV"/>
        </w:rPr>
        <w:t xml:space="preserve">, piemēram, </w:t>
      </w:r>
      <w:r w:rsidR="007F4B0D">
        <w:rPr>
          <w:lang w:val="lv-LV"/>
        </w:rPr>
        <w:t xml:space="preserve">ja </w:t>
      </w:r>
      <w:r w:rsidR="00B94F37">
        <w:rPr>
          <w:lang w:val="lv-LV"/>
        </w:rPr>
        <w:t>izskatām</w:t>
      </w:r>
      <w:r w:rsidR="007F4B0D">
        <w:rPr>
          <w:lang w:val="lv-LV"/>
        </w:rPr>
        <w:t>aj</w:t>
      </w:r>
      <w:r w:rsidR="00B94F37">
        <w:rPr>
          <w:lang w:val="lv-LV"/>
        </w:rPr>
        <w:t xml:space="preserve">ā lietā iesaistīti viņa </w:t>
      </w:r>
      <w:r w:rsidR="00A12FBB">
        <w:rPr>
          <w:lang w:val="lv-LV"/>
        </w:rPr>
        <w:t>radinieki vai darījuma partneri</w:t>
      </w:r>
      <w:r w:rsidR="00B94F37">
        <w:rPr>
          <w:lang w:val="lv-LV"/>
        </w:rPr>
        <w:t>.</w:t>
      </w:r>
    </w:p>
    <w:p w14:paraId="5BCE8C1D" w14:textId="152413ED" w:rsidR="00D81D26" w:rsidRDefault="0044257E" w:rsidP="003B2230">
      <w:pPr>
        <w:spacing w:after="0" w:line="360" w:lineRule="auto"/>
        <w:ind w:firstLine="720"/>
        <w:jc w:val="both"/>
        <w:rPr>
          <w:lang w:val="lv-LV"/>
        </w:rPr>
      </w:pPr>
      <w:r>
        <w:rPr>
          <w:lang w:val="lv-LV"/>
        </w:rPr>
        <w:t>L</w:t>
      </w:r>
      <w:r w:rsidR="00B94F37">
        <w:rPr>
          <w:lang w:val="lv-LV"/>
        </w:rPr>
        <w:t>ikumdevējs nevar uzskaitīt visus tos gadījumus, k</w:t>
      </w:r>
      <w:r w:rsidR="00C43D37">
        <w:rPr>
          <w:lang w:val="lv-LV"/>
        </w:rPr>
        <w:t>uros</w:t>
      </w:r>
      <w:r w:rsidR="00B94F37">
        <w:rPr>
          <w:lang w:val="lv-LV"/>
        </w:rPr>
        <w:t xml:space="preserve"> kaut kādu iemeslu dēļ tiesnesis varētu būt ieinteresēts lietas iznākumā</w:t>
      </w:r>
      <w:r w:rsidR="00595BC3">
        <w:rPr>
          <w:lang w:val="lv-LV"/>
        </w:rPr>
        <w:t xml:space="preserve"> vai</w:t>
      </w:r>
      <w:r w:rsidR="000C652F">
        <w:rPr>
          <w:lang w:val="lv-LV"/>
        </w:rPr>
        <w:t xml:space="preserve"> viņa objektivitāte varētu tikt apšaubīta</w:t>
      </w:r>
      <w:r w:rsidR="00B94F37">
        <w:rPr>
          <w:lang w:val="lv-LV"/>
        </w:rPr>
        <w:t xml:space="preserve">. </w:t>
      </w:r>
      <w:r w:rsidR="00A12FBB">
        <w:rPr>
          <w:lang w:val="lv-LV"/>
        </w:rPr>
        <w:t xml:space="preserve">Tāpēc </w:t>
      </w:r>
      <w:r w:rsidR="00B94F37">
        <w:rPr>
          <w:lang w:val="lv-LV"/>
        </w:rPr>
        <w:t xml:space="preserve">likums </w:t>
      </w:r>
      <w:r w:rsidR="009D362D">
        <w:rPr>
          <w:lang w:val="lv-LV"/>
        </w:rPr>
        <w:t>“</w:t>
      </w:r>
      <w:r w:rsidR="007A291C">
        <w:rPr>
          <w:lang w:val="lv-LV"/>
        </w:rPr>
        <w:t>P</w:t>
      </w:r>
      <w:r w:rsidR="00B94F37">
        <w:rPr>
          <w:lang w:val="lv-LV"/>
        </w:rPr>
        <w:t xml:space="preserve">ar </w:t>
      </w:r>
      <w:r w:rsidR="007A291C">
        <w:rPr>
          <w:lang w:val="lv-LV"/>
        </w:rPr>
        <w:t>t</w:t>
      </w:r>
      <w:r w:rsidR="00B94F37">
        <w:rPr>
          <w:lang w:val="lv-LV"/>
        </w:rPr>
        <w:t>iesu varu</w:t>
      </w:r>
      <w:r w:rsidR="007A291C">
        <w:rPr>
          <w:lang w:val="lv-LV"/>
        </w:rPr>
        <w:t>”</w:t>
      </w:r>
      <w:r w:rsidR="00B94F37">
        <w:rPr>
          <w:lang w:val="lv-LV"/>
        </w:rPr>
        <w:t xml:space="preserve"> </w:t>
      </w:r>
      <w:r w:rsidR="00FB78B9">
        <w:rPr>
          <w:lang w:val="lv-LV"/>
        </w:rPr>
        <w:t xml:space="preserve">tiesnesim </w:t>
      </w:r>
      <w:r w:rsidR="00C43D37">
        <w:rPr>
          <w:lang w:val="lv-LV"/>
        </w:rPr>
        <w:t xml:space="preserve">uzliek </w:t>
      </w:r>
      <w:r w:rsidR="00A12FBB">
        <w:rPr>
          <w:lang w:val="lv-LV"/>
        </w:rPr>
        <w:t xml:space="preserve">pienākumu </w:t>
      </w:r>
      <w:r w:rsidR="00B94F37">
        <w:rPr>
          <w:lang w:val="lv-LV"/>
        </w:rPr>
        <w:t>atstatīties</w:t>
      </w:r>
      <w:r w:rsidR="007F4B0D">
        <w:rPr>
          <w:lang w:val="lv-LV"/>
        </w:rPr>
        <w:t>,</w:t>
      </w:r>
      <w:r w:rsidR="00B94F37">
        <w:rPr>
          <w:lang w:val="lv-LV"/>
        </w:rPr>
        <w:t xml:space="preserve"> </w:t>
      </w:r>
      <w:r w:rsidR="009D362D">
        <w:rPr>
          <w:lang w:val="lv-LV"/>
        </w:rPr>
        <w:t>“</w:t>
      </w:r>
      <w:r w:rsidR="00B94F37" w:rsidRPr="00B94F37">
        <w:rPr>
          <w:lang w:val="lv-LV"/>
        </w:rPr>
        <w:t>ja viņš personiski tieši vai netieši ir ieinteresēts lietas iznākumā vai ja ir citi apstākļi, kas rada šaubas par viņa objektivitāti</w:t>
      </w:r>
      <w:r w:rsidR="00B710D9" w:rsidRPr="00B94F37">
        <w:rPr>
          <w:lang w:val="lv-LV"/>
        </w:rPr>
        <w:t>.</w:t>
      </w:r>
      <w:r w:rsidR="00B94F37">
        <w:rPr>
          <w:lang w:val="lv-LV"/>
        </w:rPr>
        <w:t>”</w:t>
      </w:r>
      <w:r w:rsidR="00B710D9">
        <w:rPr>
          <w:lang w:val="lv-LV"/>
        </w:rPr>
        <w:t xml:space="preserve"> </w:t>
      </w:r>
      <w:r w:rsidR="007F4B0D">
        <w:rPr>
          <w:lang w:val="lv-LV"/>
        </w:rPr>
        <w:t>Proti, likumdevējs</w:t>
      </w:r>
      <w:r w:rsidR="00C43D37">
        <w:rPr>
          <w:lang w:val="lv-LV"/>
        </w:rPr>
        <w:t xml:space="preserve"> šo pienākumu</w:t>
      </w:r>
      <w:r w:rsidR="007F4B0D">
        <w:rPr>
          <w:lang w:val="lv-LV"/>
        </w:rPr>
        <w:t xml:space="preserve"> ir</w:t>
      </w:r>
      <w:r w:rsidR="00B94F37">
        <w:rPr>
          <w:lang w:val="lv-LV"/>
        </w:rPr>
        <w:t xml:space="preserve"> formulējis</w:t>
      </w:r>
      <w:r w:rsidR="00B710D9">
        <w:rPr>
          <w:lang w:val="lv-LV"/>
        </w:rPr>
        <w:t xml:space="preserve">, </w:t>
      </w:r>
      <w:r w:rsidR="00C43D37">
        <w:rPr>
          <w:lang w:val="lv-LV"/>
        </w:rPr>
        <w:t>izmantojot</w:t>
      </w:r>
      <w:r w:rsidR="00B710D9">
        <w:rPr>
          <w:lang w:val="lv-LV"/>
        </w:rPr>
        <w:t xml:space="preserve"> nenoteiktu</w:t>
      </w:r>
      <w:r w:rsidR="00D06260">
        <w:rPr>
          <w:lang w:val="lv-LV"/>
        </w:rPr>
        <w:t>s</w:t>
      </w:r>
      <w:r w:rsidR="00B710D9">
        <w:rPr>
          <w:lang w:val="lv-LV"/>
        </w:rPr>
        <w:t xml:space="preserve"> (atklātu</w:t>
      </w:r>
      <w:r w:rsidR="00D06260">
        <w:rPr>
          <w:lang w:val="lv-LV"/>
        </w:rPr>
        <w:t>s</w:t>
      </w:r>
      <w:r w:rsidR="00B710D9">
        <w:rPr>
          <w:lang w:val="lv-LV"/>
        </w:rPr>
        <w:t>)</w:t>
      </w:r>
      <w:r w:rsidR="00B94F37" w:rsidRPr="00B94F37">
        <w:rPr>
          <w:lang w:val="lv-LV"/>
        </w:rPr>
        <w:t xml:space="preserve"> </w:t>
      </w:r>
      <w:r w:rsidR="00103567" w:rsidRPr="00B94F37">
        <w:rPr>
          <w:lang w:val="lv-LV"/>
        </w:rPr>
        <w:t>juridisk</w:t>
      </w:r>
      <w:r w:rsidR="00103567">
        <w:rPr>
          <w:lang w:val="lv-LV"/>
        </w:rPr>
        <w:t>us</w:t>
      </w:r>
      <w:r w:rsidR="00103567" w:rsidRPr="00B94F37">
        <w:rPr>
          <w:lang w:val="lv-LV"/>
        </w:rPr>
        <w:t xml:space="preserve"> jēdzien</w:t>
      </w:r>
      <w:r w:rsidR="00103567">
        <w:rPr>
          <w:lang w:val="lv-LV"/>
        </w:rPr>
        <w:t>us</w:t>
      </w:r>
      <w:r w:rsidR="00B94F37">
        <w:rPr>
          <w:lang w:val="lv-LV"/>
        </w:rPr>
        <w:t>, ļauj</w:t>
      </w:r>
      <w:r w:rsidR="007F4B0D">
        <w:rPr>
          <w:lang w:val="lv-LV"/>
        </w:rPr>
        <w:t>ot</w:t>
      </w:r>
      <w:r w:rsidR="00B94F37">
        <w:rPr>
          <w:lang w:val="lv-LV"/>
        </w:rPr>
        <w:t xml:space="preserve"> tiesnesim </w:t>
      </w:r>
      <w:r w:rsidR="00C43D37">
        <w:rPr>
          <w:lang w:val="lv-LV"/>
        </w:rPr>
        <w:t xml:space="preserve">pašam </w:t>
      </w:r>
      <w:r w:rsidR="007F4B0D">
        <w:rPr>
          <w:lang w:val="lv-LV"/>
        </w:rPr>
        <w:t>katrā konkrētā gadījumā iz</w:t>
      </w:r>
      <w:r w:rsidR="00B94F37">
        <w:rPr>
          <w:lang w:val="lv-LV"/>
        </w:rPr>
        <w:t>vērtēt apst</w:t>
      </w:r>
      <w:r w:rsidR="00C2579B">
        <w:rPr>
          <w:lang w:val="lv-LV"/>
        </w:rPr>
        <w:t xml:space="preserve">ākļus. </w:t>
      </w:r>
      <w:r w:rsidR="00FB78B9">
        <w:rPr>
          <w:lang w:val="lv-LV"/>
        </w:rPr>
        <w:t xml:space="preserve">Tiesnešu ētikas normas, </w:t>
      </w:r>
      <w:proofErr w:type="spellStart"/>
      <w:r w:rsidR="00FB78B9">
        <w:rPr>
          <w:lang w:val="lv-LV"/>
        </w:rPr>
        <w:t>visupirms</w:t>
      </w:r>
      <w:proofErr w:type="spellEnd"/>
      <w:r w:rsidR="00FB78B9">
        <w:rPr>
          <w:lang w:val="lv-LV"/>
        </w:rPr>
        <w:t xml:space="preserve"> </w:t>
      </w:r>
      <w:r w:rsidR="00FB78B9" w:rsidRPr="00FB78B9">
        <w:rPr>
          <w:lang w:val="lv-LV"/>
        </w:rPr>
        <w:t>Tiesnešu ētikas kodeksa 1. un 3.</w:t>
      </w:r>
      <w:r w:rsidR="00BA49DD">
        <w:rPr>
          <w:lang w:val="lv-LV"/>
        </w:rPr>
        <w:t> </w:t>
      </w:r>
      <w:r w:rsidR="00FB78B9" w:rsidRPr="00FB78B9">
        <w:rPr>
          <w:lang w:val="lv-LV"/>
        </w:rPr>
        <w:t>kanon</w:t>
      </w:r>
      <w:r w:rsidR="00FB78B9">
        <w:rPr>
          <w:lang w:val="lv-LV"/>
        </w:rPr>
        <w:t>i palīdz tiesnesim vērtēt savu situāciju</w:t>
      </w:r>
      <w:r w:rsidR="000C652F">
        <w:rPr>
          <w:lang w:val="lv-LV"/>
        </w:rPr>
        <w:t xml:space="preserve"> un</w:t>
      </w:r>
      <w:r w:rsidR="00FB78B9">
        <w:rPr>
          <w:lang w:val="lv-LV"/>
        </w:rPr>
        <w:t xml:space="preserve"> piepildīt šo likumā noteikto prasību ar saturu.</w:t>
      </w:r>
      <w:r w:rsidR="007F4B0D">
        <w:rPr>
          <w:lang w:val="lv-LV"/>
        </w:rPr>
        <w:t xml:space="preserve"> Taču </w:t>
      </w:r>
      <w:r w:rsidR="00C43D37">
        <w:rPr>
          <w:lang w:val="lv-LV"/>
        </w:rPr>
        <w:t xml:space="preserve">ik reizi </w:t>
      </w:r>
      <w:r w:rsidR="007F4B0D">
        <w:rPr>
          <w:lang w:val="lv-LV"/>
        </w:rPr>
        <w:t xml:space="preserve">vērtējot, vai </w:t>
      </w:r>
      <w:r w:rsidR="009A4B5F">
        <w:rPr>
          <w:lang w:val="lv-LV"/>
        </w:rPr>
        <w:t>nepieciešams</w:t>
      </w:r>
      <w:r w:rsidR="007F4B0D">
        <w:rPr>
          <w:lang w:val="lv-LV"/>
        </w:rPr>
        <w:t xml:space="preserve"> atstatīties, tiesnesim</w:t>
      </w:r>
      <w:r w:rsidR="00C1116B">
        <w:rPr>
          <w:lang w:val="lv-LV"/>
        </w:rPr>
        <w:t xml:space="preserve"> vienlaikus</w:t>
      </w:r>
      <w:r w:rsidR="007F4B0D">
        <w:rPr>
          <w:lang w:val="lv-LV"/>
        </w:rPr>
        <w:t xml:space="preserve"> jāpatur prātā, ka personas tiesības uz taisnīgu tiesu izvirza tiesnesim arī citas prasības, tostarp </w:t>
      </w:r>
      <w:r w:rsidR="009A4B5F">
        <w:rPr>
          <w:lang w:val="lv-LV"/>
        </w:rPr>
        <w:t xml:space="preserve">uzliek </w:t>
      </w:r>
      <w:r w:rsidR="00051103">
        <w:rPr>
          <w:lang w:val="lv-LV"/>
        </w:rPr>
        <w:t xml:space="preserve">tiesnesim </w:t>
      </w:r>
      <w:r w:rsidR="009A4B5F">
        <w:rPr>
          <w:lang w:val="lv-LV"/>
        </w:rPr>
        <w:t xml:space="preserve">pienākumu </w:t>
      </w:r>
      <w:r w:rsidR="00C43D37">
        <w:rPr>
          <w:lang w:val="lv-LV"/>
        </w:rPr>
        <w:t xml:space="preserve">izskatīt </w:t>
      </w:r>
      <w:r w:rsidR="009A4B5F">
        <w:rPr>
          <w:lang w:val="lv-LV"/>
        </w:rPr>
        <w:t xml:space="preserve">lietu </w:t>
      </w:r>
      <w:r w:rsidR="007F4B0D">
        <w:rPr>
          <w:lang w:val="lv-LV"/>
        </w:rPr>
        <w:t xml:space="preserve">saprātīgā termiņā. Savukārt tiesneša atstatīšanās vienmēr nozīmē arī lietas izskatīšanu garākā termiņā. </w:t>
      </w:r>
      <w:r w:rsidR="00E72440">
        <w:rPr>
          <w:lang w:val="lv-LV"/>
        </w:rPr>
        <w:t>“</w:t>
      </w:r>
      <w:r w:rsidR="00D81D26">
        <w:rPr>
          <w:lang w:val="lv-LV"/>
        </w:rPr>
        <w:t>Tiesības uz lietas izskatīšanu saprātīgā termiņā (ātrā un efektīvā procesā) ir viens no tiesību uz taisnīgu tiesu pamatelementiem, kas īpaši tiek uzsvērts krimināltiesiska rakstura lietās. Šī tiesību uz taisnīgu tiesu elementa nodrošināšana vienlaikus nereti ir leģitīms mērķis citu tiesību uz taisnīgu tiesu elementu ierobežošanai</w:t>
      </w:r>
      <w:r w:rsidR="005A290B">
        <w:rPr>
          <w:lang w:val="lv-LV"/>
        </w:rPr>
        <w:t>”</w:t>
      </w:r>
      <w:r w:rsidR="00D81D26">
        <w:rPr>
          <w:lang w:val="lv-LV"/>
        </w:rPr>
        <w:t xml:space="preserve"> (</w:t>
      </w:r>
      <w:r w:rsidR="007A291C">
        <w:rPr>
          <w:lang w:val="lv-LV"/>
        </w:rPr>
        <w:t>sk. </w:t>
      </w:r>
      <w:r w:rsidR="00D81D26" w:rsidRPr="003B2230">
        <w:rPr>
          <w:i/>
          <w:iCs/>
          <w:lang w:val="lv-LV"/>
        </w:rPr>
        <w:t xml:space="preserve">Briede J., Višķere I., </w:t>
      </w:r>
      <w:proofErr w:type="spellStart"/>
      <w:r w:rsidR="00D81D26" w:rsidRPr="003B2230">
        <w:rPr>
          <w:i/>
          <w:iCs/>
          <w:lang w:val="lv-LV"/>
        </w:rPr>
        <w:t>Litvins</w:t>
      </w:r>
      <w:proofErr w:type="spellEnd"/>
      <w:r w:rsidR="00D81D26" w:rsidRPr="003B2230">
        <w:rPr>
          <w:i/>
          <w:iCs/>
          <w:lang w:val="lv-LV"/>
        </w:rPr>
        <w:t xml:space="preserve"> G., Bitāns A., </w:t>
      </w:r>
      <w:proofErr w:type="spellStart"/>
      <w:r w:rsidR="00D81D26" w:rsidRPr="003B2230">
        <w:rPr>
          <w:i/>
          <w:iCs/>
          <w:lang w:val="lv-LV"/>
        </w:rPr>
        <w:t>Danovskis</w:t>
      </w:r>
      <w:proofErr w:type="spellEnd"/>
      <w:r w:rsidR="00D81D26" w:rsidRPr="003B2230">
        <w:rPr>
          <w:i/>
          <w:iCs/>
          <w:lang w:val="lv-LV"/>
        </w:rPr>
        <w:t xml:space="preserve"> E. 92. panta komentārs. Grāmatā</w:t>
      </w:r>
      <w:r w:rsidR="005A290B" w:rsidRPr="003B2230">
        <w:rPr>
          <w:i/>
          <w:iCs/>
          <w:lang w:val="lv-LV"/>
        </w:rPr>
        <w:t>,</w:t>
      </w:r>
      <w:r w:rsidR="00D81D26" w:rsidRPr="003B2230">
        <w:rPr>
          <w:i/>
          <w:iCs/>
          <w:lang w:val="lv-LV"/>
        </w:rPr>
        <w:t xml:space="preserve"> </w:t>
      </w:r>
      <w:r w:rsidR="00B710D9" w:rsidRPr="003B2230">
        <w:rPr>
          <w:i/>
          <w:iCs/>
          <w:lang w:val="lv-LV"/>
        </w:rPr>
        <w:t xml:space="preserve">Latvijas Republikas Satversmes komentāri. VIII nodaļa. Cilvēka </w:t>
      </w:r>
      <w:proofErr w:type="spellStart"/>
      <w:r w:rsidR="00B710D9" w:rsidRPr="003B2230">
        <w:rPr>
          <w:i/>
          <w:iCs/>
          <w:lang w:val="lv-LV"/>
        </w:rPr>
        <w:t>pamattiesības</w:t>
      </w:r>
      <w:proofErr w:type="spellEnd"/>
      <w:r w:rsidR="00B710D9" w:rsidRPr="003B2230">
        <w:rPr>
          <w:i/>
          <w:iCs/>
          <w:lang w:val="lv-LV"/>
        </w:rPr>
        <w:t>. Rīga: Latvijas Vēstnesis, 2011, 139. lpp.</w:t>
      </w:r>
      <w:r w:rsidR="00B710D9">
        <w:rPr>
          <w:lang w:val="lv-LV"/>
        </w:rPr>
        <w:t xml:space="preserve">). Tātad tiesnesim, apsverot savu </w:t>
      </w:r>
      <w:r w:rsidR="00B710D9">
        <w:rPr>
          <w:lang w:val="lv-LV"/>
        </w:rPr>
        <w:lastRenderedPageBreak/>
        <w:t>atstatīšanos no lietas izskatīšanas,</w:t>
      </w:r>
      <w:r w:rsidR="00491667">
        <w:rPr>
          <w:lang w:val="lv-LV"/>
        </w:rPr>
        <w:t xml:space="preserve"> vienmēr</w:t>
      </w:r>
      <w:r w:rsidR="00B710D9">
        <w:rPr>
          <w:lang w:val="lv-LV"/>
        </w:rPr>
        <w:t xml:space="preserve"> jāņem vērā, kā viņa lēmums ietekmēs </w:t>
      </w:r>
      <w:r w:rsidR="00595BC3" w:rsidRPr="0044257E">
        <w:rPr>
          <w:lang w:val="lv-LV"/>
        </w:rPr>
        <w:t>procesā iesaistīt</w:t>
      </w:r>
      <w:r w:rsidRPr="0044257E">
        <w:rPr>
          <w:lang w:val="lv-LV"/>
        </w:rPr>
        <w:t>o</w:t>
      </w:r>
      <w:r w:rsidR="00595BC3" w:rsidRPr="0044257E">
        <w:rPr>
          <w:lang w:val="lv-LV"/>
        </w:rPr>
        <w:t xml:space="preserve"> </w:t>
      </w:r>
      <w:r w:rsidR="00B710D9" w:rsidRPr="0044257E">
        <w:rPr>
          <w:lang w:val="lv-LV"/>
        </w:rPr>
        <w:t>person</w:t>
      </w:r>
      <w:r w:rsidRPr="0044257E">
        <w:rPr>
          <w:lang w:val="lv-LV"/>
        </w:rPr>
        <w:t>u</w:t>
      </w:r>
      <w:r w:rsidR="00B710D9">
        <w:rPr>
          <w:lang w:val="lv-LV"/>
        </w:rPr>
        <w:t xml:space="preserve"> tiesības uz lietas izskatīšanu saprātīgā termiņā</w:t>
      </w:r>
      <w:r w:rsidR="00595BC3">
        <w:rPr>
          <w:lang w:val="lv-LV"/>
        </w:rPr>
        <w:t>.</w:t>
      </w:r>
      <w:r w:rsidR="005A290B">
        <w:rPr>
          <w:lang w:val="lv-LV"/>
        </w:rPr>
        <w:t xml:space="preserve"> </w:t>
      </w:r>
      <w:r w:rsidR="00595BC3">
        <w:rPr>
          <w:lang w:val="lv-LV"/>
        </w:rPr>
        <w:t>It</w:t>
      </w:r>
      <w:r w:rsidR="005A290B">
        <w:rPr>
          <w:lang w:val="lv-LV"/>
        </w:rPr>
        <w:t xml:space="preserve"> īpaši rūpīgi tas jāapsver kriminālprocesa ietvaros.</w:t>
      </w:r>
      <w:r w:rsidR="00B710D9">
        <w:rPr>
          <w:lang w:val="lv-LV"/>
        </w:rPr>
        <w:t xml:space="preserve"> </w:t>
      </w:r>
      <w:r w:rsidR="00D81D26">
        <w:rPr>
          <w:lang w:val="lv-LV"/>
        </w:rPr>
        <w:t>T</w:t>
      </w:r>
      <w:r w:rsidR="00BA49DD">
        <w:rPr>
          <w:lang w:val="lv-LV"/>
        </w:rPr>
        <w:t xml:space="preserve">iesnešu ētikas komisija </w:t>
      </w:r>
      <w:r w:rsidR="00D81D26">
        <w:rPr>
          <w:lang w:val="lv-LV"/>
        </w:rPr>
        <w:t>uzsver, ka tiesneša atstatīšanās ne</w:t>
      </w:r>
      <w:r w:rsidR="000C652F">
        <w:rPr>
          <w:lang w:val="lv-LV"/>
        </w:rPr>
        <w:t>drīkst</w:t>
      </w:r>
      <w:r w:rsidR="00D81D26">
        <w:rPr>
          <w:lang w:val="lv-LV"/>
        </w:rPr>
        <w:t xml:space="preserve"> kavēt vai liegt personai tiesības uz taisnīgu tiesu saprātīgā termiņā.</w:t>
      </w:r>
    </w:p>
    <w:p w14:paraId="7B421226" w14:textId="0ED9A1AD" w:rsidR="007036FC" w:rsidRDefault="00A9346D" w:rsidP="009E1811">
      <w:pPr>
        <w:spacing w:after="0" w:line="360" w:lineRule="auto"/>
        <w:ind w:firstLine="720"/>
        <w:jc w:val="both"/>
        <w:rPr>
          <w:lang w:val="lv-LV"/>
        </w:rPr>
      </w:pPr>
      <w:r>
        <w:rPr>
          <w:lang w:val="lv-LV"/>
        </w:rPr>
        <w:t>[3.2]</w:t>
      </w:r>
      <w:r w:rsidR="00BA49DD">
        <w:rPr>
          <w:lang w:val="lv-LV"/>
        </w:rPr>
        <w:t> </w:t>
      </w:r>
      <w:r w:rsidR="000476A4">
        <w:rPr>
          <w:lang w:val="lv-LV"/>
        </w:rPr>
        <w:t>T</w:t>
      </w:r>
      <w:r w:rsidR="00BA49DD">
        <w:rPr>
          <w:lang w:val="lv-LV"/>
        </w:rPr>
        <w:t xml:space="preserve">iesnešu ētikas komisija </w:t>
      </w:r>
      <w:r w:rsidR="000476A4">
        <w:rPr>
          <w:lang w:val="lv-LV"/>
        </w:rPr>
        <w:t>uzsver, ka tiesnesim v</w:t>
      </w:r>
      <w:r w:rsidR="00C43D37">
        <w:rPr>
          <w:lang w:val="lv-LV"/>
        </w:rPr>
        <w:t>ienmēr jāatceras, ka atstatīšanās no lietas izskatīšanas ir izņēmums, nevis ikdienišķs</w:t>
      </w:r>
      <w:r w:rsidR="000C652F">
        <w:rPr>
          <w:lang w:val="lv-LV"/>
        </w:rPr>
        <w:t xml:space="preserve"> lēmums</w:t>
      </w:r>
      <w:r w:rsidR="00C43D37">
        <w:rPr>
          <w:lang w:val="lv-LV"/>
        </w:rPr>
        <w:t xml:space="preserve">. </w:t>
      </w:r>
      <w:r w:rsidR="00051103">
        <w:rPr>
          <w:lang w:val="lv-LV"/>
        </w:rPr>
        <w:t>J</w:t>
      </w:r>
      <w:r w:rsidR="00051103" w:rsidRPr="00051103">
        <w:rPr>
          <w:lang w:val="lv-LV"/>
        </w:rPr>
        <w:t xml:space="preserve">āatceras, ka </w:t>
      </w:r>
      <w:r w:rsidR="002D5296">
        <w:rPr>
          <w:lang w:val="lv-LV"/>
        </w:rPr>
        <w:t>“</w:t>
      </w:r>
      <w:r w:rsidR="00051103" w:rsidRPr="00051103">
        <w:rPr>
          <w:lang w:val="lv-LV"/>
        </w:rPr>
        <w:t>[t]</w:t>
      </w:r>
      <w:proofErr w:type="spellStart"/>
      <w:r w:rsidR="00051103" w:rsidRPr="00051103">
        <w:rPr>
          <w:lang w:val="lv-LV"/>
        </w:rPr>
        <w:t>iesnesis</w:t>
      </w:r>
      <w:proofErr w:type="spellEnd"/>
      <w:r w:rsidR="00051103" w:rsidRPr="00051103">
        <w:rPr>
          <w:lang w:val="lv-LV"/>
        </w:rPr>
        <w:t xml:space="preserve"> rīkojas tā, lai pēc iespējas samazinātu gadījumu skaitu, kad viņam būtu jāatstatās no lietu izskatīšanas.” (Tiesnešu ētikas kodeks</w:t>
      </w:r>
      <w:r w:rsidR="007A291C">
        <w:rPr>
          <w:lang w:val="lv-LV"/>
        </w:rPr>
        <w:t>a</w:t>
      </w:r>
      <w:r w:rsidR="00051103" w:rsidRPr="00051103">
        <w:rPr>
          <w:lang w:val="lv-LV"/>
        </w:rPr>
        <w:t xml:space="preserve"> 3.6.</w:t>
      </w:r>
      <w:r w:rsidR="00BA49DD">
        <w:rPr>
          <w:lang w:val="lv-LV"/>
        </w:rPr>
        <w:t> </w:t>
      </w:r>
      <w:r w:rsidR="00051103" w:rsidRPr="00051103">
        <w:rPr>
          <w:lang w:val="lv-LV"/>
        </w:rPr>
        <w:t>kanons)</w:t>
      </w:r>
      <w:r w:rsidR="007036FC">
        <w:rPr>
          <w:lang w:val="lv-LV"/>
        </w:rPr>
        <w:t>.</w:t>
      </w:r>
    </w:p>
    <w:p w14:paraId="15A128F4" w14:textId="54BF3A91" w:rsidR="00051103" w:rsidRDefault="00BA49DD" w:rsidP="009E1811">
      <w:pPr>
        <w:spacing w:after="0" w:line="360" w:lineRule="auto"/>
        <w:ind w:firstLine="720"/>
        <w:jc w:val="both"/>
        <w:rPr>
          <w:lang w:val="lv-LV"/>
        </w:rPr>
      </w:pPr>
      <w:r>
        <w:rPr>
          <w:lang w:val="lv-LV"/>
        </w:rPr>
        <w:t xml:space="preserve">Komisija </w:t>
      </w:r>
      <w:r w:rsidR="00C43D37">
        <w:rPr>
          <w:lang w:val="lv-LV"/>
        </w:rPr>
        <w:t xml:space="preserve">jau ir norādījusi, ka </w:t>
      </w:r>
      <w:r w:rsidR="00A26A41">
        <w:rPr>
          <w:lang w:val="lv-LV"/>
        </w:rPr>
        <w:t>“</w:t>
      </w:r>
      <w:r w:rsidR="00C43D37">
        <w:rPr>
          <w:lang w:val="lv-LV"/>
        </w:rPr>
        <w:t>[g]</w:t>
      </w:r>
      <w:proofErr w:type="spellStart"/>
      <w:r w:rsidR="00C43D37" w:rsidRPr="00C43D37">
        <w:rPr>
          <w:lang w:val="lv-LV"/>
        </w:rPr>
        <w:t>alvenais</w:t>
      </w:r>
      <w:proofErr w:type="spellEnd"/>
      <w:r w:rsidR="00C43D37" w:rsidRPr="00C43D37">
        <w:rPr>
          <w:lang w:val="lv-LV"/>
        </w:rPr>
        <w:t xml:space="preserve"> kritērijs jautājumā par sevis atstatīšanu no lietas izskatīšanas ir tiesneša kā nobriedušas un no nepamatotiem aizspriedumiem brīvas personības subjektīvais uzskats par spēju konkrēto lietu spriest objektīvi, kurš, nepastāvot pamatotiem pretargumentiem, sabiedrībai ir jāciena un jārespektē. Turklāt, kā izriet no Tiesnešu uzvedības </w:t>
      </w:r>
      <w:proofErr w:type="spellStart"/>
      <w:r w:rsidR="00C43D37" w:rsidRPr="00C43D37">
        <w:rPr>
          <w:lang w:val="lv-LV"/>
        </w:rPr>
        <w:t>Bangaloras</w:t>
      </w:r>
      <w:proofErr w:type="spellEnd"/>
      <w:r w:rsidR="00C43D37" w:rsidRPr="00C43D37">
        <w:rPr>
          <w:lang w:val="lv-LV"/>
        </w:rPr>
        <w:t xml:space="preserve"> principu 2.3.</w:t>
      </w:r>
      <w:r>
        <w:rPr>
          <w:lang w:val="lv-LV"/>
        </w:rPr>
        <w:t> </w:t>
      </w:r>
      <w:r w:rsidR="00C43D37" w:rsidRPr="00C43D37">
        <w:rPr>
          <w:lang w:val="lv-LV"/>
        </w:rPr>
        <w:t xml:space="preserve">punkta, </w:t>
      </w:r>
      <w:proofErr w:type="spellStart"/>
      <w:r w:rsidR="00C43D37" w:rsidRPr="00C43D37">
        <w:rPr>
          <w:lang w:val="lv-LV"/>
        </w:rPr>
        <w:t>prezumējams</w:t>
      </w:r>
      <w:proofErr w:type="spellEnd"/>
      <w:r w:rsidR="00C43D37" w:rsidRPr="00C43D37">
        <w:rPr>
          <w:lang w:val="lv-LV"/>
        </w:rPr>
        <w:t>, ka tiesneša atstatīšana no lietas izskatīšanas vienmēr ir ārkārtas, nevis ikdienišķa situācija. Šādas ārkārtas situācijas iemesliem arī, raugoties no neatkarīga novērotāja perspektīvas, ir jābūt pamatotiem</w:t>
      </w:r>
      <w:r w:rsidR="00C43D37">
        <w:rPr>
          <w:lang w:val="lv-LV"/>
        </w:rPr>
        <w:t xml:space="preserve">” </w:t>
      </w:r>
      <w:r w:rsidR="00C43D37" w:rsidRPr="00C43D37">
        <w:rPr>
          <w:lang w:val="lv-LV"/>
        </w:rPr>
        <w:t>(sk.</w:t>
      </w:r>
      <w:r w:rsidR="001F5588">
        <w:rPr>
          <w:lang w:val="lv-LV"/>
        </w:rPr>
        <w:t> </w:t>
      </w:r>
      <w:r w:rsidR="001F5588" w:rsidRPr="009E1811">
        <w:rPr>
          <w:i/>
          <w:iCs/>
          <w:lang w:val="lv-LV"/>
        </w:rPr>
        <w:t xml:space="preserve">Tiesnešu ētikas komisijas </w:t>
      </w:r>
      <w:r w:rsidR="00C43D37" w:rsidRPr="009E1811">
        <w:rPr>
          <w:i/>
          <w:iCs/>
          <w:lang w:val="lv-LV"/>
        </w:rPr>
        <w:t>2011.</w:t>
      </w:r>
      <w:r w:rsidR="001F5588" w:rsidRPr="009E1811">
        <w:rPr>
          <w:i/>
          <w:iCs/>
          <w:lang w:val="lv-LV"/>
        </w:rPr>
        <w:t> </w:t>
      </w:r>
      <w:r w:rsidR="00C43D37" w:rsidRPr="009E1811">
        <w:rPr>
          <w:i/>
          <w:iCs/>
          <w:lang w:val="lv-LV"/>
        </w:rPr>
        <w:t>gada 1.</w:t>
      </w:r>
      <w:r w:rsidR="001F5588" w:rsidRPr="009E1811">
        <w:rPr>
          <w:i/>
          <w:iCs/>
          <w:lang w:val="lv-LV"/>
        </w:rPr>
        <w:t> </w:t>
      </w:r>
      <w:r w:rsidR="00C43D37" w:rsidRPr="009E1811">
        <w:rPr>
          <w:i/>
          <w:iCs/>
          <w:lang w:val="lv-LV"/>
        </w:rPr>
        <w:t>jūlija lēmumu</w:t>
      </w:r>
      <w:r w:rsidR="00C43D37" w:rsidRPr="00C43D37">
        <w:rPr>
          <w:lang w:val="lv-LV"/>
        </w:rPr>
        <w:t>)</w:t>
      </w:r>
      <w:r w:rsidR="00C43D37">
        <w:rPr>
          <w:lang w:val="lv-LV"/>
        </w:rPr>
        <w:t>.</w:t>
      </w:r>
      <w:r w:rsidR="004514A9">
        <w:rPr>
          <w:lang w:val="lv-LV"/>
        </w:rPr>
        <w:t xml:space="preserve"> Līdzīgi tiesneša atstatīšan</w:t>
      </w:r>
      <w:r w:rsidR="00BB74B6">
        <w:rPr>
          <w:lang w:val="lv-LV"/>
        </w:rPr>
        <w:t>ās</w:t>
      </w:r>
      <w:r w:rsidR="004514A9">
        <w:rPr>
          <w:lang w:val="lv-LV"/>
        </w:rPr>
        <w:t xml:space="preserve"> kā izņēmuma līdzekli</w:t>
      </w:r>
      <w:r w:rsidR="00BB74B6">
        <w:rPr>
          <w:lang w:val="lv-LV"/>
        </w:rPr>
        <w:t>s</w:t>
      </w:r>
      <w:r w:rsidR="004514A9">
        <w:rPr>
          <w:lang w:val="lv-LV"/>
        </w:rPr>
        <w:t xml:space="preserve"> noteikts arī Eiropas Cilvēktiesību tiesas priekšsēdētāja norādījumos: </w:t>
      </w:r>
      <w:r w:rsidR="0085364E">
        <w:rPr>
          <w:lang w:val="lv-LV"/>
        </w:rPr>
        <w:t>“</w:t>
      </w:r>
      <w:r w:rsidR="004514A9" w:rsidRPr="004514A9">
        <w:rPr>
          <w:lang w:val="lv-LV"/>
        </w:rPr>
        <w:t xml:space="preserve">Tas, vai tiesnesim ir jāpiedalās lietas izskatīšanā, principā nav tiesneša paša ieskatu jautājums, bet </w:t>
      </w:r>
      <w:r w:rsidR="00CE3513" w:rsidRPr="004514A9">
        <w:rPr>
          <w:lang w:val="lv-LV"/>
        </w:rPr>
        <w:t xml:space="preserve">gan jautājums </w:t>
      </w:r>
      <w:r w:rsidR="00A9346D">
        <w:rPr>
          <w:lang w:val="lv-LV"/>
        </w:rPr>
        <w:t xml:space="preserve">par </w:t>
      </w:r>
      <w:r w:rsidR="004514A9">
        <w:rPr>
          <w:lang w:val="lv-LV"/>
        </w:rPr>
        <w:t xml:space="preserve">viņa </w:t>
      </w:r>
      <w:r w:rsidR="004514A9" w:rsidRPr="004514A9">
        <w:rPr>
          <w:lang w:val="lv-LV"/>
        </w:rPr>
        <w:t>pienākum</w:t>
      </w:r>
      <w:r w:rsidR="00CE3513">
        <w:rPr>
          <w:lang w:val="lv-LV"/>
        </w:rPr>
        <w:t>u</w:t>
      </w:r>
      <w:r w:rsidR="004514A9" w:rsidRPr="004514A9">
        <w:rPr>
          <w:lang w:val="lv-LV"/>
        </w:rPr>
        <w:t xml:space="preserve"> </w:t>
      </w:r>
      <w:r w:rsidR="004514A9">
        <w:rPr>
          <w:lang w:val="lv-LV"/>
        </w:rPr>
        <w:t>spriest tiesu.</w:t>
      </w:r>
      <w:r w:rsidR="004514A9" w:rsidRPr="004514A9">
        <w:rPr>
          <w:lang w:val="lv-LV"/>
        </w:rPr>
        <w:t xml:space="preserve"> Iemesli, kuru dēļ tiesnesis nevar piedalīties konkrētās lietas izskatīšanā, cita starpā ietver jebkuru lietu, kurā attiecīgajam tiesnesim var būt personiskas (laulātā, vecāku vai citas) intereses, kurā viņš iepriekš ir </w:t>
      </w:r>
      <w:r w:rsidR="004514A9">
        <w:rPr>
          <w:lang w:val="lv-LV"/>
        </w:rPr>
        <w:t>piedalījies</w:t>
      </w:r>
      <w:r w:rsidR="004514A9" w:rsidRPr="004514A9">
        <w:rPr>
          <w:lang w:val="lv-LV"/>
        </w:rPr>
        <w:t xml:space="preserve"> (jebkurā statusā, piemēram, kā tiesnesis, puse, pārstāvis vai cits) vai par kuru viņš vai viņa ir paud</w:t>
      </w:r>
      <w:r w:rsidR="00A9346D">
        <w:rPr>
          <w:lang w:val="lv-LV"/>
        </w:rPr>
        <w:t>usi</w:t>
      </w:r>
      <w:r w:rsidR="004514A9" w:rsidRPr="004514A9">
        <w:rPr>
          <w:lang w:val="lv-LV"/>
        </w:rPr>
        <w:t xml:space="preserve"> publisku viedokli</w:t>
      </w:r>
      <w:r w:rsidR="004514A9">
        <w:rPr>
          <w:lang w:val="lv-LV"/>
        </w:rPr>
        <w:t>”</w:t>
      </w:r>
      <w:r w:rsidR="004514A9" w:rsidRPr="004514A9">
        <w:rPr>
          <w:lang w:val="lv-LV"/>
        </w:rPr>
        <w:t xml:space="preserve"> </w:t>
      </w:r>
      <w:r w:rsidR="004514A9">
        <w:rPr>
          <w:lang w:val="lv-LV"/>
        </w:rPr>
        <w:t>(</w:t>
      </w:r>
      <w:r w:rsidR="000A73DC">
        <w:rPr>
          <w:lang w:val="lv-LV"/>
        </w:rPr>
        <w:t>sk. </w:t>
      </w:r>
      <w:proofErr w:type="spellStart"/>
      <w:r w:rsidR="004514A9" w:rsidRPr="009E1811">
        <w:rPr>
          <w:i/>
          <w:iCs/>
          <w:lang w:val="lv-LV"/>
        </w:rPr>
        <w:t>Practice</w:t>
      </w:r>
      <w:proofErr w:type="spellEnd"/>
      <w:r w:rsidR="004514A9" w:rsidRPr="009E1811">
        <w:rPr>
          <w:i/>
          <w:iCs/>
          <w:lang w:val="lv-LV"/>
        </w:rPr>
        <w:t xml:space="preserve"> </w:t>
      </w:r>
      <w:proofErr w:type="spellStart"/>
      <w:r w:rsidR="004514A9" w:rsidRPr="009E1811">
        <w:rPr>
          <w:i/>
          <w:iCs/>
          <w:lang w:val="lv-LV"/>
        </w:rPr>
        <w:t>direction</w:t>
      </w:r>
      <w:proofErr w:type="spellEnd"/>
      <w:r w:rsidR="004514A9" w:rsidRPr="009E1811">
        <w:rPr>
          <w:i/>
          <w:iCs/>
          <w:lang w:val="lv-LV"/>
        </w:rPr>
        <w:t xml:space="preserve"> </w:t>
      </w:r>
      <w:proofErr w:type="spellStart"/>
      <w:r w:rsidR="004514A9" w:rsidRPr="009E1811">
        <w:rPr>
          <w:i/>
          <w:iCs/>
          <w:lang w:val="lv-LV"/>
        </w:rPr>
        <w:t>issued</w:t>
      </w:r>
      <w:proofErr w:type="spellEnd"/>
      <w:r w:rsidR="004514A9" w:rsidRPr="009E1811">
        <w:rPr>
          <w:i/>
          <w:iCs/>
          <w:lang w:val="lv-LV"/>
        </w:rPr>
        <w:t xml:space="preserve"> </w:t>
      </w:r>
      <w:proofErr w:type="spellStart"/>
      <w:r w:rsidR="004514A9" w:rsidRPr="009E1811">
        <w:rPr>
          <w:i/>
          <w:iCs/>
          <w:lang w:val="lv-LV"/>
        </w:rPr>
        <w:t>by</w:t>
      </w:r>
      <w:proofErr w:type="spellEnd"/>
      <w:r w:rsidR="004514A9" w:rsidRPr="009E1811">
        <w:rPr>
          <w:i/>
          <w:iCs/>
          <w:lang w:val="lv-LV"/>
        </w:rPr>
        <w:t xml:space="preserve"> </w:t>
      </w:r>
      <w:proofErr w:type="spellStart"/>
      <w:r w:rsidR="004514A9" w:rsidRPr="009E1811">
        <w:rPr>
          <w:i/>
          <w:iCs/>
          <w:lang w:val="lv-LV"/>
        </w:rPr>
        <w:t>the</w:t>
      </w:r>
      <w:proofErr w:type="spellEnd"/>
      <w:r w:rsidR="004514A9" w:rsidRPr="009E1811">
        <w:rPr>
          <w:i/>
          <w:iCs/>
          <w:lang w:val="lv-LV"/>
        </w:rPr>
        <w:t xml:space="preserve"> </w:t>
      </w:r>
      <w:proofErr w:type="spellStart"/>
      <w:r w:rsidR="004514A9" w:rsidRPr="009E1811">
        <w:rPr>
          <w:i/>
          <w:iCs/>
          <w:lang w:val="lv-LV"/>
        </w:rPr>
        <w:t>President</w:t>
      </w:r>
      <w:proofErr w:type="spellEnd"/>
      <w:r w:rsidR="004514A9" w:rsidRPr="009E1811">
        <w:rPr>
          <w:i/>
          <w:iCs/>
          <w:lang w:val="lv-LV"/>
        </w:rPr>
        <w:t xml:space="preserve"> </w:t>
      </w:r>
      <w:proofErr w:type="spellStart"/>
      <w:r w:rsidR="004514A9" w:rsidRPr="009E1811">
        <w:rPr>
          <w:i/>
          <w:iCs/>
          <w:lang w:val="lv-LV"/>
        </w:rPr>
        <w:t>of</w:t>
      </w:r>
      <w:proofErr w:type="spellEnd"/>
      <w:r w:rsidR="004514A9" w:rsidRPr="009E1811">
        <w:rPr>
          <w:i/>
          <w:iCs/>
          <w:lang w:val="lv-LV"/>
        </w:rPr>
        <w:t xml:space="preserve"> </w:t>
      </w:r>
      <w:proofErr w:type="spellStart"/>
      <w:r w:rsidR="004514A9" w:rsidRPr="009E1811">
        <w:rPr>
          <w:i/>
          <w:iCs/>
          <w:lang w:val="lv-LV"/>
        </w:rPr>
        <w:t>the</w:t>
      </w:r>
      <w:proofErr w:type="spellEnd"/>
      <w:r w:rsidR="004514A9" w:rsidRPr="009E1811">
        <w:rPr>
          <w:i/>
          <w:iCs/>
          <w:lang w:val="lv-LV"/>
        </w:rPr>
        <w:t xml:space="preserve"> </w:t>
      </w:r>
      <w:proofErr w:type="spellStart"/>
      <w:r w:rsidR="004514A9" w:rsidRPr="009E1811">
        <w:rPr>
          <w:i/>
          <w:iCs/>
          <w:lang w:val="lv-LV"/>
        </w:rPr>
        <w:t>Court</w:t>
      </w:r>
      <w:proofErr w:type="spellEnd"/>
      <w:r w:rsidR="004514A9" w:rsidRPr="009E1811">
        <w:rPr>
          <w:i/>
          <w:iCs/>
          <w:lang w:val="lv-LV"/>
        </w:rPr>
        <w:t xml:space="preserve"> </w:t>
      </w:r>
      <w:proofErr w:type="spellStart"/>
      <w:r w:rsidR="004514A9" w:rsidRPr="009E1811">
        <w:rPr>
          <w:i/>
          <w:iCs/>
          <w:lang w:val="lv-LV"/>
        </w:rPr>
        <w:t>in</w:t>
      </w:r>
      <w:proofErr w:type="spellEnd"/>
      <w:r w:rsidR="004514A9" w:rsidRPr="009E1811">
        <w:rPr>
          <w:i/>
          <w:iCs/>
          <w:lang w:val="lv-LV"/>
        </w:rPr>
        <w:t xml:space="preserve"> </w:t>
      </w:r>
      <w:proofErr w:type="spellStart"/>
      <w:r w:rsidR="004514A9" w:rsidRPr="009E1811">
        <w:rPr>
          <w:i/>
          <w:iCs/>
          <w:lang w:val="lv-LV"/>
        </w:rPr>
        <w:t>accordance</w:t>
      </w:r>
      <w:proofErr w:type="spellEnd"/>
      <w:r w:rsidR="004514A9" w:rsidRPr="009E1811">
        <w:rPr>
          <w:i/>
          <w:iCs/>
          <w:lang w:val="lv-LV"/>
        </w:rPr>
        <w:t xml:space="preserve"> </w:t>
      </w:r>
      <w:proofErr w:type="spellStart"/>
      <w:r w:rsidR="004514A9" w:rsidRPr="009E1811">
        <w:rPr>
          <w:i/>
          <w:iCs/>
          <w:lang w:val="lv-LV"/>
        </w:rPr>
        <w:t>with</w:t>
      </w:r>
      <w:proofErr w:type="spellEnd"/>
      <w:r w:rsidR="004514A9" w:rsidRPr="009E1811">
        <w:rPr>
          <w:i/>
          <w:iCs/>
          <w:lang w:val="lv-LV"/>
        </w:rPr>
        <w:t xml:space="preserve"> </w:t>
      </w:r>
      <w:proofErr w:type="spellStart"/>
      <w:r w:rsidR="004514A9" w:rsidRPr="009E1811">
        <w:rPr>
          <w:i/>
          <w:iCs/>
          <w:lang w:val="lv-LV"/>
        </w:rPr>
        <w:t>Rule</w:t>
      </w:r>
      <w:proofErr w:type="spellEnd"/>
      <w:r w:rsidR="004514A9" w:rsidRPr="009E1811">
        <w:rPr>
          <w:i/>
          <w:iCs/>
          <w:lang w:val="lv-LV"/>
        </w:rPr>
        <w:t xml:space="preserve"> 32 </w:t>
      </w:r>
      <w:proofErr w:type="spellStart"/>
      <w:r w:rsidR="004514A9" w:rsidRPr="009E1811">
        <w:rPr>
          <w:i/>
          <w:iCs/>
          <w:lang w:val="lv-LV"/>
        </w:rPr>
        <w:t>of</w:t>
      </w:r>
      <w:proofErr w:type="spellEnd"/>
      <w:r w:rsidR="004514A9" w:rsidRPr="009E1811">
        <w:rPr>
          <w:i/>
          <w:iCs/>
          <w:lang w:val="lv-LV"/>
        </w:rPr>
        <w:t xml:space="preserve"> </w:t>
      </w:r>
      <w:proofErr w:type="spellStart"/>
      <w:r w:rsidR="004514A9" w:rsidRPr="009E1811">
        <w:rPr>
          <w:i/>
          <w:iCs/>
          <w:lang w:val="lv-LV"/>
        </w:rPr>
        <w:t>the</w:t>
      </w:r>
      <w:proofErr w:type="spellEnd"/>
      <w:r w:rsidR="004514A9" w:rsidRPr="009E1811">
        <w:rPr>
          <w:i/>
          <w:iCs/>
          <w:lang w:val="lv-LV"/>
        </w:rPr>
        <w:t xml:space="preserve"> </w:t>
      </w:r>
      <w:proofErr w:type="spellStart"/>
      <w:r w:rsidR="004514A9" w:rsidRPr="009E1811">
        <w:rPr>
          <w:i/>
          <w:iCs/>
          <w:lang w:val="lv-LV"/>
        </w:rPr>
        <w:t>Rules</w:t>
      </w:r>
      <w:proofErr w:type="spellEnd"/>
      <w:r w:rsidR="004514A9" w:rsidRPr="009E1811">
        <w:rPr>
          <w:i/>
          <w:iCs/>
          <w:lang w:val="lv-LV"/>
        </w:rPr>
        <w:t xml:space="preserve"> </w:t>
      </w:r>
      <w:proofErr w:type="spellStart"/>
      <w:r w:rsidR="004514A9" w:rsidRPr="009E1811">
        <w:rPr>
          <w:i/>
          <w:iCs/>
          <w:lang w:val="lv-LV"/>
        </w:rPr>
        <w:t>of</w:t>
      </w:r>
      <w:proofErr w:type="spellEnd"/>
      <w:r w:rsidR="004514A9" w:rsidRPr="009E1811">
        <w:rPr>
          <w:i/>
          <w:iCs/>
          <w:lang w:val="lv-LV"/>
        </w:rPr>
        <w:t xml:space="preserve"> </w:t>
      </w:r>
      <w:proofErr w:type="spellStart"/>
      <w:r w:rsidR="004514A9" w:rsidRPr="009E1811">
        <w:rPr>
          <w:i/>
          <w:iCs/>
          <w:lang w:val="lv-LV"/>
        </w:rPr>
        <w:t>Court</w:t>
      </w:r>
      <w:proofErr w:type="spellEnd"/>
      <w:r w:rsidR="004514A9" w:rsidRPr="009E1811">
        <w:rPr>
          <w:i/>
          <w:iCs/>
          <w:lang w:val="lv-LV"/>
        </w:rPr>
        <w:t xml:space="preserve"> </w:t>
      </w:r>
      <w:proofErr w:type="spellStart"/>
      <w:r w:rsidR="004514A9" w:rsidRPr="009E1811">
        <w:rPr>
          <w:i/>
          <w:iCs/>
          <w:lang w:val="lv-LV"/>
        </w:rPr>
        <w:t>on</w:t>
      </w:r>
      <w:proofErr w:type="spellEnd"/>
      <w:r w:rsidR="004514A9" w:rsidRPr="009E1811">
        <w:rPr>
          <w:i/>
          <w:iCs/>
          <w:lang w:val="lv-LV"/>
        </w:rPr>
        <w:t xml:space="preserve"> 22 </w:t>
      </w:r>
      <w:proofErr w:type="spellStart"/>
      <w:r w:rsidR="004514A9" w:rsidRPr="009E1811">
        <w:rPr>
          <w:i/>
          <w:iCs/>
          <w:lang w:val="lv-LV"/>
        </w:rPr>
        <w:t>January</w:t>
      </w:r>
      <w:proofErr w:type="spellEnd"/>
      <w:r w:rsidR="004514A9" w:rsidRPr="009E1811">
        <w:rPr>
          <w:i/>
          <w:iCs/>
          <w:lang w:val="lv-LV"/>
        </w:rPr>
        <w:t xml:space="preserve"> 2024. Available:</w:t>
      </w:r>
      <w:r w:rsidR="000A73DC">
        <w:rPr>
          <w:i/>
          <w:iCs/>
          <w:lang w:val="lv-LV"/>
        </w:rPr>
        <w:t> </w:t>
      </w:r>
      <w:r w:rsidR="004514A9" w:rsidRPr="009E1811">
        <w:rPr>
          <w:i/>
          <w:iCs/>
          <w:lang w:val="lv-LV"/>
        </w:rPr>
        <w:t>chromeextension://efaidnbmnnnibpcajpcglclefindmkaj/https://www.echr.coe.int/documents/d/echr/pd_recusal</w:t>
      </w:r>
      <w:r w:rsidR="000476A4" w:rsidRPr="009E1811">
        <w:rPr>
          <w:i/>
          <w:iCs/>
          <w:lang w:val="lv-LV"/>
        </w:rPr>
        <w:t>_</w:t>
      </w:r>
      <w:r w:rsidR="004514A9" w:rsidRPr="009E1811">
        <w:rPr>
          <w:i/>
          <w:iCs/>
          <w:lang w:val="lv-LV"/>
        </w:rPr>
        <w:t>judges</w:t>
      </w:r>
      <w:r w:rsidR="004514A9">
        <w:rPr>
          <w:lang w:val="lv-LV"/>
        </w:rPr>
        <w:t xml:space="preserve">). </w:t>
      </w:r>
      <w:r w:rsidR="00051103">
        <w:rPr>
          <w:lang w:val="lv-LV"/>
        </w:rPr>
        <w:t>Tas saskan ar Latvijas tiesību normās un Tiesnešu ētikas kodeksā 3.</w:t>
      </w:r>
      <w:r w:rsidR="000A73DC">
        <w:rPr>
          <w:lang w:val="lv-LV"/>
        </w:rPr>
        <w:t> </w:t>
      </w:r>
      <w:r w:rsidR="00051103">
        <w:rPr>
          <w:lang w:val="lv-LV"/>
        </w:rPr>
        <w:t>kanonā noteikto.</w:t>
      </w:r>
    </w:p>
    <w:p w14:paraId="6E750685" w14:textId="4F1C2F48" w:rsidR="00C43D37" w:rsidRDefault="004514A9" w:rsidP="009E1811">
      <w:pPr>
        <w:spacing w:after="0" w:line="360" w:lineRule="auto"/>
        <w:ind w:firstLine="720"/>
        <w:jc w:val="both"/>
        <w:rPr>
          <w:lang w:val="lv-LV"/>
        </w:rPr>
      </w:pPr>
      <w:r>
        <w:rPr>
          <w:lang w:val="lv-LV"/>
        </w:rPr>
        <w:t xml:space="preserve">Tātad, lai atstatītos no lietas izskatīšanas, tiesnesim jākonstatē konkrēti apstākļi, fakti, kas varētu </w:t>
      </w:r>
      <w:r w:rsidR="000C652F">
        <w:rPr>
          <w:lang w:val="lv-LV"/>
        </w:rPr>
        <w:t xml:space="preserve">likt </w:t>
      </w:r>
      <w:r w:rsidR="00355E62">
        <w:rPr>
          <w:lang w:val="lv-LV"/>
        </w:rPr>
        <w:t xml:space="preserve">pamatoti </w:t>
      </w:r>
      <w:r w:rsidR="000C652F">
        <w:rPr>
          <w:lang w:val="lv-LV"/>
        </w:rPr>
        <w:t>apšaubīt</w:t>
      </w:r>
      <w:r>
        <w:rPr>
          <w:lang w:val="lv-LV"/>
        </w:rPr>
        <w:t xml:space="preserve"> viņa objektivitāti</w:t>
      </w:r>
      <w:r w:rsidR="009C138F">
        <w:rPr>
          <w:lang w:val="lv-LV"/>
        </w:rPr>
        <w:t>.</w:t>
      </w:r>
    </w:p>
    <w:p w14:paraId="1E140FB1" w14:textId="38C568D9" w:rsidR="00C81DF8" w:rsidRDefault="00A9346D" w:rsidP="00C81DF8">
      <w:pPr>
        <w:spacing w:after="0" w:line="360" w:lineRule="auto"/>
        <w:ind w:firstLine="720"/>
        <w:jc w:val="both"/>
        <w:rPr>
          <w:lang w:val="lv-LV"/>
        </w:rPr>
      </w:pPr>
      <w:r>
        <w:rPr>
          <w:lang w:val="lv-LV"/>
        </w:rPr>
        <w:t>[3.3]</w:t>
      </w:r>
      <w:r w:rsidR="00BA49DD">
        <w:rPr>
          <w:lang w:val="lv-LV"/>
        </w:rPr>
        <w:t> </w:t>
      </w:r>
      <w:r w:rsidR="00C43D37">
        <w:rPr>
          <w:lang w:val="lv-LV"/>
        </w:rPr>
        <w:t>T</w:t>
      </w:r>
      <w:r w:rsidR="00BA49DD">
        <w:rPr>
          <w:lang w:val="lv-LV"/>
        </w:rPr>
        <w:t xml:space="preserve">iesnešu ētikas komisija </w:t>
      </w:r>
      <w:r w:rsidR="00C43D37">
        <w:rPr>
          <w:lang w:val="lv-LV"/>
        </w:rPr>
        <w:t xml:space="preserve">uzskata par nepieciešamu atgādināt </w:t>
      </w:r>
      <w:r w:rsidR="00D70526">
        <w:rPr>
          <w:lang w:val="lv-LV"/>
        </w:rPr>
        <w:t>“</w:t>
      </w:r>
      <w:r w:rsidR="00DA567B">
        <w:rPr>
          <w:lang w:val="lv-LV"/>
        </w:rPr>
        <w:t>saprātīga novērotāja no malas”</w:t>
      </w:r>
      <w:r w:rsidR="00DA567B" w:rsidRPr="00CC4258">
        <w:rPr>
          <w:lang w:val="lv-LV"/>
        </w:rPr>
        <w:t xml:space="preserve"> testu</w:t>
      </w:r>
      <w:r w:rsidR="00266B75" w:rsidRPr="00CC4258">
        <w:rPr>
          <w:lang w:val="lv-LV"/>
        </w:rPr>
        <w:t>.</w:t>
      </w:r>
      <w:r w:rsidR="00266B75" w:rsidRPr="00652976">
        <w:rPr>
          <w:color w:val="EE0000"/>
          <w:lang w:val="lv-LV"/>
        </w:rPr>
        <w:t xml:space="preserve"> </w:t>
      </w:r>
      <w:r w:rsidR="00652976">
        <w:rPr>
          <w:rFonts w:eastAsia="Times New Roman" w:cs="Times New Roman"/>
          <w:kern w:val="0"/>
          <w:szCs w:val="24"/>
          <w:lang w:val="lv-LV" w:eastAsia="ru-RU"/>
          <w14:ligatures w14:val="none"/>
        </w:rPr>
        <w:t>“</w:t>
      </w:r>
      <w:r w:rsidR="009727DE" w:rsidRPr="009727DE">
        <w:rPr>
          <w:lang w:val="lv-LV"/>
        </w:rPr>
        <w:t>Saprātīg</w:t>
      </w:r>
      <w:r w:rsidR="009727DE">
        <w:rPr>
          <w:lang w:val="lv-LV"/>
        </w:rPr>
        <w:t>s</w:t>
      </w:r>
      <w:r w:rsidR="009727DE" w:rsidRPr="009727DE">
        <w:rPr>
          <w:lang w:val="lv-LV"/>
        </w:rPr>
        <w:t xml:space="preserve"> novērotājs no malas</w:t>
      </w:r>
      <w:r w:rsidR="00DE136B">
        <w:rPr>
          <w:lang w:val="lv-LV"/>
        </w:rPr>
        <w:t>”</w:t>
      </w:r>
      <w:r w:rsidR="009727DE" w:rsidRPr="009727DE">
        <w:rPr>
          <w:lang w:val="lv-LV"/>
        </w:rPr>
        <w:t xml:space="preserve"> </w:t>
      </w:r>
      <w:r w:rsidR="009727DE">
        <w:rPr>
          <w:lang w:val="lv-LV"/>
        </w:rPr>
        <w:t xml:space="preserve">tiesnešu </w:t>
      </w:r>
      <w:r w:rsidR="009727DE" w:rsidRPr="009727DE">
        <w:rPr>
          <w:lang w:val="lv-LV"/>
        </w:rPr>
        <w:t>ētikas izpratnē ir hipotētiska</w:t>
      </w:r>
      <w:r w:rsidR="009727DE">
        <w:rPr>
          <w:lang w:val="lv-LV"/>
        </w:rPr>
        <w:t xml:space="preserve"> konstrukcija:</w:t>
      </w:r>
      <w:r w:rsidR="009727DE" w:rsidRPr="009727DE">
        <w:rPr>
          <w:lang w:val="lv-LV"/>
        </w:rPr>
        <w:t xml:space="preserve"> objektīva un pietiekami informēta </w:t>
      </w:r>
      <w:r w:rsidR="009727DE">
        <w:rPr>
          <w:lang w:val="lv-LV"/>
        </w:rPr>
        <w:t xml:space="preserve">jeb zinoša </w:t>
      </w:r>
      <w:r w:rsidR="009727DE" w:rsidRPr="009727DE">
        <w:rPr>
          <w:lang w:val="lv-LV"/>
        </w:rPr>
        <w:t xml:space="preserve">persona, kura </w:t>
      </w:r>
      <w:r w:rsidR="00652976">
        <w:rPr>
          <w:lang w:val="lv-LV"/>
        </w:rPr>
        <w:t>“</w:t>
      </w:r>
      <w:r w:rsidR="001C46EF">
        <w:rPr>
          <w:lang w:val="lv-LV"/>
        </w:rPr>
        <w:t xml:space="preserve">no malas” </w:t>
      </w:r>
      <w:r w:rsidR="009727DE" w:rsidRPr="009727DE">
        <w:rPr>
          <w:lang w:val="lv-LV"/>
        </w:rPr>
        <w:t>vērtē tiesneša rīcību un situāciju kopumā</w:t>
      </w:r>
      <w:r w:rsidR="001C46EF">
        <w:rPr>
          <w:lang w:val="lv-LV"/>
        </w:rPr>
        <w:t>,</w:t>
      </w:r>
      <w:r w:rsidR="009727DE" w:rsidRPr="009727DE">
        <w:rPr>
          <w:lang w:val="lv-LV"/>
        </w:rPr>
        <w:t xml:space="preserve"> nevis </w:t>
      </w:r>
      <w:r w:rsidR="001C46EF">
        <w:rPr>
          <w:lang w:val="lv-LV"/>
        </w:rPr>
        <w:t xml:space="preserve">ar </w:t>
      </w:r>
      <w:r w:rsidR="009727DE">
        <w:rPr>
          <w:lang w:val="lv-LV"/>
        </w:rPr>
        <w:t xml:space="preserve">procesā </w:t>
      </w:r>
      <w:r w:rsidR="009727DE" w:rsidRPr="009727DE">
        <w:rPr>
          <w:lang w:val="lv-LV"/>
        </w:rPr>
        <w:t>iesaistīt</w:t>
      </w:r>
      <w:r w:rsidR="009727DE">
        <w:rPr>
          <w:lang w:val="lv-LV"/>
        </w:rPr>
        <w:t>as</w:t>
      </w:r>
      <w:r w:rsidR="009727DE" w:rsidRPr="009727DE">
        <w:rPr>
          <w:lang w:val="lv-LV"/>
        </w:rPr>
        <w:t xml:space="preserve"> p</w:t>
      </w:r>
      <w:r w:rsidR="009727DE">
        <w:rPr>
          <w:lang w:val="lv-LV"/>
        </w:rPr>
        <w:t>ersonas</w:t>
      </w:r>
      <w:r w:rsidR="009727DE" w:rsidRPr="009727DE">
        <w:rPr>
          <w:lang w:val="lv-LV"/>
        </w:rPr>
        <w:t xml:space="preserve"> subjektīvām aizdomām vai emocijām, bet pēc </w:t>
      </w:r>
      <w:r w:rsidR="009727DE" w:rsidRPr="009727DE">
        <w:rPr>
          <w:lang w:val="lv-LV"/>
        </w:rPr>
        <w:lastRenderedPageBreak/>
        <w:t>tā, vai pastāv pārbaudāmi,</w:t>
      </w:r>
      <w:r w:rsidR="00C81DF8" w:rsidRPr="00C81DF8">
        <w:rPr>
          <w:lang w:val="lv-LV"/>
        </w:rPr>
        <w:t xml:space="preserve"> </w:t>
      </w:r>
      <w:r w:rsidR="00652976">
        <w:rPr>
          <w:lang w:val="lv-LV"/>
        </w:rPr>
        <w:t>“</w:t>
      </w:r>
      <w:r w:rsidR="009727DE" w:rsidRPr="009727DE">
        <w:rPr>
          <w:lang w:val="lv-LV"/>
        </w:rPr>
        <w:t xml:space="preserve">ārēji” konstatējami apstākļi, kas var radīt </w:t>
      </w:r>
      <w:r w:rsidR="009727DE">
        <w:rPr>
          <w:lang w:val="lv-LV"/>
        </w:rPr>
        <w:t>pamatotas</w:t>
      </w:r>
      <w:r w:rsidR="009727DE" w:rsidRPr="009727DE">
        <w:rPr>
          <w:lang w:val="lv-LV"/>
        </w:rPr>
        <w:t xml:space="preserve"> šaubas par </w:t>
      </w:r>
      <w:r w:rsidR="009727DE">
        <w:rPr>
          <w:lang w:val="lv-LV"/>
        </w:rPr>
        <w:t>tiesneša</w:t>
      </w:r>
      <w:r w:rsidR="009727DE" w:rsidRPr="009727DE">
        <w:rPr>
          <w:lang w:val="lv-LV"/>
        </w:rPr>
        <w:t xml:space="preserve"> darbības neatkarību, neitralitāti</w:t>
      </w:r>
      <w:r w:rsidR="001C46EF">
        <w:rPr>
          <w:lang w:val="lv-LV"/>
        </w:rPr>
        <w:t xml:space="preserve"> vai</w:t>
      </w:r>
      <w:r w:rsidR="009727DE" w:rsidRPr="009727DE">
        <w:rPr>
          <w:lang w:val="lv-LV"/>
        </w:rPr>
        <w:t xml:space="preserve"> godprātību.</w:t>
      </w:r>
      <w:r w:rsidR="009727DE">
        <w:rPr>
          <w:lang w:val="lv-LV"/>
        </w:rPr>
        <w:t xml:space="preserve"> </w:t>
      </w:r>
      <w:r w:rsidR="00652976">
        <w:rPr>
          <w:lang w:val="lv-LV"/>
        </w:rPr>
        <w:t>“</w:t>
      </w:r>
      <w:r w:rsidR="009727DE">
        <w:rPr>
          <w:lang w:val="lv-LV"/>
        </w:rPr>
        <w:t>Saprātīga novērotāja no malas” konstrukcija tiek plaši izmantota, lai vērtētu tiesas un tiesnešu darbu. Tā izmantota arī Eiropas Cilvēktiesību tiesas judikatūrā</w:t>
      </w:r>
      <w:r w:rsidR="00FD78E0">
        <w:rPr>
          <w:lang w:val="lv-LV"/>
        </w:rPr>
        <w:t>, kurā uzsvērts</w:t>
      </w:r>
      <w:r w:rsidR="001C46EF">
        <w:rPr>
          <w:lang w:val="lv-LV"/>
        </w:rPr>
        <w:t xml:space="preserve">, ka, vērtējot situāciju no </w:t>
      </w:r>
      <w:r w:rsidR="00652976">
        <w:rPr>
          <w:lang w:val="lv-LV"/>
        </w:rPr>
        <w:t>“</w:t>
      </w:r>
      <w:r w:rsidR="001C46EF">
        <w:rPr>
          <w:lang w:val="lv-LV"/>
        </w:rPr>
        <w:t xml:space="preserve">saprātīga </w:t>
      </w:r>
      <w:r w:rsidR="001A5071">
        <w:rPr>
          <w:lang w:val="lv-LV"/>
        </w:rPr>
        <w:t>no</w:t>
      </w:r>
      <w:r w:rsidR="001C46EF">
        <w:rPr>
          <w:lang w:val="lv-LV"/>
        </w:rPr>
        <w:t xml:space="preserve">vērotāja no malas” skatupunkta, tiek </w:t>
      </w:r>
      <w:proofErr w:type="spellStart"/>
      <w:r w:rsidR="001C46EF">
        <w:rPr>
          <w:lang w:val="lv-LV"/>
        </w:rPr>
        <w:t>prezumēts</w:t>
      </w:r>
      <w:proofErr w:type="spellEnd"/>
      <w:r w:rsidR="001C46EF">
        <w:rPr>
          <w:lang w:val="lv-LV"/>
        </w:rPr>
        <w:t>, ka š</w:t>
      </w:r>
      <w:r w:rsidR="001C46EF" w:rsidRPr="001C46EF">
        <w:rPr>
          <w:lang w:val="lv-LV"/>
        </w:rPr>
        <w:t>is novērotājs</w:t>
      </w:r>
      <w:r w:rsidR="001C46EF">
        <w:rPr>
          <w:lang w:val="lv-LV"/>
        </w:rPr>
        <w:t xml:space="preserve"> </w:t>
      </w:r>
      <w:r w:rsidR="001C46EF" w:rsidRPr="001C46EF">
        <w:rPr>
          <w:lang w:val="lv-LV"/>
        </w:rPr>
        <w:t xml:space="preserve">pieņem, ka </w:t>
      </w:r>
      <w:r w:rsidR="001C46EF">
        <w:rPr>
          <w:lang w:val="lv-LV"/>
        </w:rPr>
        <w:t>tiesnesis</w:t>
      </w:r>
      <w:r w:rsidR="001C46EF" w:rsidRPr="001C46EF">
        <w:rPr>
          <w:lang w:val="lv-LV"/>
        </w:rPr>
        <w:t xml:space="preserve"> rīkojas godprātīgi, ja vien nav objektīvu pazīmju pretējam</w:t>
      </w:r>
      <w:r w:rsidR="00C81DF8">
        <w:rPr>
          <w:lang w:val="lv-LV"/>
        </w:rPr>
        <w:t>,</w:t>
      </w:r>
      <w:r w:rsidR="001C46EF" w:rsidRPr="001C46EF">
        <w:rPr>
          <w:lang w:val="lv-LV"/>
        </w:rPr>
        <w:t xml:space="preserve"> t.i., </w:t>
      </w:r>
      <w:r w:rsidR="00DE136B">
        <w:rPr>
          <w:lang w:val="lv-LV"/>
        </w:rPr>
        <w:t xml:space="preserve">prezumpcija </w:t>
      </w:r>
      <w:r w:rsidR="001C46EF" w:rsidRPr="001C46EF">
        <w:rPr>
          <w:lang w:val="lv-LV"/>
        </w:rPr>
        <w:t>nebalstās aizdomīgumā kā metodē</w:t>
      </w:r>
      <w:r w:rsidR="008C3E12">
        <w:rPr>
          <w:lang w:val="lv-LV"/>
        </w:rPr>
        <w:t xml:space="preserve"> (sk., piemēram, </w:t>
      </w:r>
      <w:bookmarkStart w:id="1" w:name="_Hlk218759736"/>
      <w:r w:rsidR="008C3E12">
        <w:rPr>
          <w:i/>
          <w:iCs/>
          <w:lang w:val="lv-LV"/>
        </w:rPr>
        <w:t xml:space="preserve">Eiropas Cilvēktiesību tiesas 1982. gada 1. oktobra spriedumu lietā </w:t>
      </w:r>
      <w:proofErr w:type="spellStart"/>
      <w:r w:rsidR="00FD78E0">
        <w:rPr>
          <w:i/>
          <w:iCs/>
          <w:lang w:val="lv-LV"/>
        </w:rPr>
        <w:t>Piersack</w:t>
      </w:r>
      <w:proofErr w:type="spellEnd"/>
      <w:r w:rsidR="00FD78E0">
        <w:rPr>
          <w:i/>
          <w:iCs/>
          <w:lang w:val="lv-LV"/>
        </w:rPr>
        <w:t xml:space="preserve"> pret Beļģiju, Nr. </w:t>
      </w:r>
      <w:r w:rsidR="00FD78E0" w:rsidRPr="00FD78E0">
        <w:rPr>
          <w:i/>
          <w:iCs/>
          <w:lang w:val="lv-LV"/>
        </w:rPr>
        <w:t>8692/79</w:t>
      </w:r>
      <w:bookmarkEnd w:id="1"/>
      <w:r w:rsidR="00FD78E0">
        <w:rPr>
          <w:i/>
          <w:iCs/>
          <w:lang w:val="lv-LV"/>
        </w:rPr>
        <w:t xml:space="preserve">, 1984. gada 26. oktobra spriedumu lietā </w:t>
      </w:r>
      <w:proofErr w:type="spellStart"/>
      <w:r w:rsidR="00FD78E0" w:rsidRPr="00FD78E0">
        <w:rPr>
          <w:i/>
          <w:iCs/>
          <w:lang w:val="lv-LV"/>
        </w:rPr>
        <w:t>De</w:t>
      </w:r>
      <w:proofErr w:type="spellEnd"/>
      <w:r w:rsidR="00FD78E0" w:rsidRPr="00FD78E0">
        <w:rPr>
          <w:i/>
          <w:iCs/>
          <w:lang w:val="lv-LV"/>
        </w:rPr>
        <w:t xml:space="preserve"> </w:t>
      </w:r>
      <w:proofErr w:type="spellStart"/>
      <w:r w:rsidR="00FD78E0" w:rsidRPr="00FD78E0">
        <w:rPr>
          <w:i/>
          <w:iCs/>
          <w:lang w:val="lv-LV"/>
        </w:rPr>
        <w:t>Cubber</w:t>
      </w:r>
      <w:proofErr w:type="spellEnd"/>
      <w:r w:rsidR="00FD78E0" w:rsidRPr="00FD78E0">
        <w:rPr>
          <w:i/>
          <w:iCs/>
          <w:lang w:val="lv-LV"/>
        </w:rPr>
        <w:t xml:space="preserve"> pret Beļģiju</w:t>
      </w:r>
      <w:r w:rsidR="00FD78E0">
        <w:rPr>
          <w:i/>
          <w:iCs/>
          <w:lang w:val="lv-LV"/>
        </w:rPr>
        <w:t>, Nr. </w:t>
      </w:r>
      <w:r w:rsidR="00FD78E0" w:rsidRPr="00FD78E0">
        <w:rPr>
          <w:i/>
          <w:iCs/>
          <w:lang w:val="lv-LV"/>
        </w:rPr>
        <w:t>9186/80</w:t>
      </w:r>
      <w:r w:rsidR="00FD78E0">
        <w:rPr>
          <w:i/>
          <w:iCs/>
          <w:lang w:val="lv-LV"/>
        </w:rPr>
        <w:t xml:space="preserve">, 1989. gada 24. maija spriedumu lietā </w:t>
      </w:r>
      <w:proofErr w:type="spellStart"/>
      <w:r w:rsidR="00FD78E0">
        <w:rPr>
          <w:i/>
          <w:iCs/>
          <w:lang w:val="lv-LV"/>
        </w:rPr>
        <w:t>Hauschilt</w:t>
      </w:r>
      <w:proofErr w:type="spellEnd"/>
      <w:r w:rsidR="00FD78E0">
        <w:rPr>
          <w:i/>
          <w:iCs/>
          <w:lang w:val="lv-LV"/>
        </w:rPr>
        <w:t xml:space="preserve"> pret Dāniju, Nr. </w:t>
      </w:r>
      <w:r w:rsidR="00FD78E0" w:rsidRPr="00FD78E0">
        <w:rPr>
          <w:i/>
          <w:iCs/>
          <w:lang w:val="lv-LV"/>
        </w:rPr>
        <w:t>10486/83</w:t>
      </w:r>
      <w:r w:rsidR="008C3E12">
        <w:rPr>
          <w:lang w:val="lv-LV"/>
        </w:rPr>
        <w:t>)</w:t>
      </w:r>
      <w:r w:rsidR="00DE136B">
        <w:rPr>
          <w:lang w:val="lv-LV"/>
        </w:rPr>
        <w:t>. V</w:t>
      </w:r>
      <w:r w:rsidR="001C46EF" w:rsidRPr="001C46EF">
        <w:rPr>
          <w:lang w:val="lv-LV"/>
        </w:rPr>
        <w:t>ienlaikus īpaš</w:t>
      </w:r>
      <w:r w:rsidR="00DE136B">
        <w:rPr>
          <w:lang w:val="lv-LV"/>
        </w:rPr>
        <w:t>a</w:t>
      </w:r>
      <w:r w:rsidR="001C46EF" w:rsidRPr="001C46EF">
        <w:rPr>
          <w:lang w:val="lv-LV"/>
        </w:rPr>
        <w:t xml:space="preserve"> nozīm</w:t>
      </w:r>
      <w:r w:rsidR="00DE136B">
        <w:rPr>
          <w:lang w:val="lv-LV"/>
        </w:rPr>
        <w:t>e tiek</w:t>
      </w:r>
      <w:r w:rsidR="001C46EF" w:rsidRPr="001C46EF">
        <w:rPr>
          <w:lang w:val="lv-LV"/>
        </w:rPr>
        <w:t xml:space="preserve"> piešķir</w:t>
      </w:r>
      <w:r w:rsidR="00DE136B">
        <w:rPr>
          <w:lang w:val="lv-LV"/>
        </w:rPr>
        <w:t>ta tam</w:t>
      </w:r>
      <w:r w:rsidR="001C46EF">
        <w:rPr>
          <w:lang w:val="lv-LV"/>
        </w:rPr>
        <w:t>,</w:t>
      </w:r>
      <w:r w:rsidR="001C46EF" w:rsidRPr="001C46EF">
        <w:rPr>
          <w:lang w:val="lv-LV"/>
        </w:rPr>
        <w:t xml:space="preserve"> </w:t>
      </w:r>
      <w:r w:rsidR="001C46EF">
        <w:rPr>
          <w:lang w:val="lv-LV"/>
        </w:rPr>
        <w:t>kā</w:t>
      </w:r>
      <w:r w:rsidR="001C46EF" w:rsidRPr="001C46EF">
        <w:rPr>
          <w:lang w:val="lv-LV"/>
        </w:rPr>
        <w:t xml:space="preserve"> </w:t>
      </w:r>
      <w:r w:rsidR="001C46EF">
        <w:rPr>
          <w:lang w:val="lv-LV"/>
        </w:rPr>
        <w:t>apstākļi tiek uztverti sabiedrībā</w:t>
      </w:r>
      <w:r w:rsidR="001C46EF" w:rsidRPr="001C46EF">
        <w:rPr>
          <w:lang w:val="lv-LV"/>
        </w:rPr>
        <w:t xml:space="preserve">, jo </w:t>
      </w:r>
      <w:r w:rsidR="001C46EF">
        <w:rPr>
          <w:lang w:val="lv-LV"/>
        </w:rPr>
        <w:t xml:space="preserve">tas </w:t>
      </w:r>
      <w:r w:rsidR="00DE136B">
        <w:rPr>
          <w:lang w:val="lv-LV"/>
        </w:rPr>
        <w:t>ietekmē</w:t>
      </w:r>
      <w:r w:rsidR="001C46EF">
        <w:rPr>
          <w:lang w:val="lv-LV"/>
        </w:rPr>
        <w:t xml:space="preserve"> </w:t>
      </w:r>
      <w:r w:rsidR="001C46EF" w:rsidRPr="001C46EF">
        <w:rPr>
          <w:lang w:val="lv-LV"/>
        </w:rPr>
        <w:t>sabiedrības uzticēšan</w:t>
      </w:r>
      <w:r w:rsidR="001C46EF">
        <w:rPr>
          <w:lang w:val="lv-LV"/>
        </w:rPr>
        <w:t>o</w:t>
      </w:r>
      <w:r w:rsidR="001C46EF" w:rsidRPr="001C46EF">
        <w:rPr>
          <w:lang w:val="lv-LV"/>
        </w:rPr>
        <w:t xml:space="preserve">s </w:t>
      </w:r>
      <w:r w:rsidR="001C46EF">
        <w:rPr>
          <w:lang w:val="lv-LV"/>
        </w:rPr>
        <w:t xml:space="preserve">tiesai (sk. </w:t>
      </w:r>
      <w:r w:rsidR="00FD78E0">
        <w:rPr>
          <w:i/>
          <w:iCs/>
          <w:lang w:val="lv-LV"/>
        </w:rPr>
        <w:t xml:space="preserve">Eiropas Cilvēktiesību tiesas 1982. gada 1. oktobra spriedumu lietā </w:t>
      </w:r>
      <w:proofErr w:type="spellStart"/>
      <w:r w:rsidR="00FD78E0">
        <w:rPr>
          <w:i/>
          <w:iCs/>
          <w:lang w:val="lv-LV"/>
        </w:rPr>
        <w:t>Piersack</w:t>
      </w:r>
      <w:proofErr w:type="spellEnd"/>
      <w:r w:rsidR="00FD78E0">
        <w:rPr>
          <w:i/>
          <w:iCs/>
          <w:lang w:val="lv-LV"/>
        </w:rPr>
        <w:t xml:space="preserve"> pret Beļģiju, Nr. </w:t>
      </w:r>
      <w:r w:rsidR="00FD78E0" w:rsidRPr="00FD78E0">
        <w:rPr>
          <w:i/>
          <w:iCs/>
          <w:lang w:val="lv-LV"/>
        </w:rPr>
        <w:t>8692/79</w:t>
      </w:r>
      <w:r w:rsidR="001C46EF">
        <w:rPr>
          <w:lang w:val="lv-LV"/>
        </w:rPr>
        <w:t>)</w:t>
      </w:r>
      <w:r w:rsidR="00A32462">
        <w:rPr>
          <w:lang w:val="lv-LV"/>
        </w:rPr>
        <w:t xml:space="preserve">. </w:t>
      </w:r>
      <w:r w:rsidR="009727DE">
        <w:rPr>
          <w:lang w:val="lv-LV"/>
        </w:rPr>
        <w:t>T</w:t>
      </w:r>
      <w:r w:rsidR="00C81DF8">
        <w:rPr>
          <w:lang w:val="lv-LV"/>
        </w:rPr>
        <w:t xml:space="preserve">ienešu ētikas komisija </w:t>
      </w:r>
      <w:r w:rsidR="009727DE">
        <w:rPr>
          <w:lang w:val="lv-LV"/>
        </w:rPr>
        <w:t>savā praksē izmanto atziņas no E</w:t>
      </w:r>
      <w:r w:rsidR="00C81DF8">
        <w:rPr>
          <w:lang w:val="lv-LV"/>
        </w:rPr>
        <w:t xml:space="preserve">iropas Cilvēktiesību tiesas </w:t>
      </w:r>
      <w:r w:rsidR="009727DE">
        <w:rPr>
          <w:lang w:val="lv-LV"/>
        </w:rPr>
        <w:t>spriedumiem.</w:t>
      </w:r>
    </w:p>
    <w:p w14:paraId="4239D992" w14:textId="73FE7507" w:rsidR="00D97EC6" w:rsidRDefault="009727DE" w:rsidP="00C81DF8">
      <w:pPr>
        <w:spacing w:after="0" w:line="360" w:lineRule="auto"/>
        <w:ind w:firstLine="720"/>
        <w:jc w:val="both"/>
        <w:rPr>
          <w:lang w:val="lv-LV"/>
        </w:rPr>
      </w:pPr>
      <w:r>
        <w:rPr>
          <w:lang w:val="lv-LV"/>
        </w:rPr>
        <w:t>Jāņem vērā, ka p</w:t>
      </w:r>
      <w:r w:rsidR="000476A4" w:rsidRPr="000476A4">
        <w:rPr>
          <w:lang w:val="lv-LV"/>
        </w:rPr>
        <w:t>atiesie apsvērumi, kas vērtējami par un pret atstatīšanos no lietas izskatīšanas, ir zināmi tikai pašam tiesnesim.</w:t>
      </w:r>
      <w:r w:rsidR="000476A4">
        <w:rPr>
          <w:lang w:val="lv-LV"/>
        </w:rPr>
        <w:t xml:space="preserve"> </w:t>
      </w:r>
      <w:r w:rsidR="009C138F">
        <w:rPr>
          <w:lang w:val="lv-LV"/>
        </w:rPr>
        <w:t>Līdz ar to</w:t>
      </w:r>
      <w:r w:rsidR="00266B75">
        <w:rPr>
          <w:lang w:val="lv-LV"/>
        </w:rPr>
        <w:t xml:space="preserve"> </w:t>
      </w:r>
      <w:r w:rsidR="00B96F8E">
        <w:rPr>
          <w:lang w:val="lv-LV"/>
        </w:rPr>
        <w:t xml:space="preserve">tests domāts </w:t>
      </w:r>
      <w:proofErr w:type="spellStart"/>
      <w:r w:rsidR="00B96F8E">
        <w:rPr>
          <w:lang w:val="lv-LV"/>
        </w:rPr>
        <w:t>visupirms</w:t>
      </w:r>
      <w:proofErr w:type="spellEnd"/>
      <w:r w:rsidR="00B96F8E">
        <w:rPr>
          <w:lang w:val="lv-LV"/>
        </w:rPr>
        <w:t xml:space="preserve">, lai tiesnesis apskatītos uz situāciju neitrāli, vērtētu to it kā </w:t>
      </w:r>
      <w:r w:rsidR="00B47A2E">
        <w:rPr>
          <w:lang w:val="lv-LV"/>
        </w:rPr>
        <w:t>“</w:t>
      </w:r>
      <w:r w:rsidR="00B96F8E">
        <w:rPr>
          <w:lang w:val="lv-LV"/>
        </w:rPr>
        <w:t xml:space="preserve">no malas” </w:t>
      </w:r>
      <w:r w:rsidR="0027694A" w:rsidRPr="00830527">
        <w:rPr>
          <w:lang w:val="lv-LV"/>
        </w:rPr>
        <w:t>(sk.</w:t>
      </w:r>
      <w:r w:rsidR="00FD78E0">
        <w:rPr>
          <w:lang w:val="lv-LV"/>
        </w:rPr>
        <w:t>,</w:t>
      </w:r>
      <w:r w:rsidR="0027694A" w:rsidRPr="00830527">
        <w:rPr>
          <w:lang w:val="lv-LV"/>
        </w:rPr>
        <w:t xml:space="preserve"> </w:t>
      </w:r>
      <w:r w:rsidR="0027694A">
        <w:rPr>
          <w:lang w:val="lv-LV"/>
        </w:rPr>
        <w:t xml:space="preserve">piemēram, </w:t>
      </w:r>
      <w:r w:rsidR="00FD78E0" w:rsidRPr="009E1811">
        <w:rPr>
          <w:i/>
          <w:iCs/>
          <w:lang w:val="lv-LV"/>
        </w:rPr>
        <w:t xml:space="preserve">Tiesnešu ētikas komisijas </w:t>
      </w:r>
      <w:r w:rsidR="0027694A" w:rsidRPr="009E1811">
        <w:rPr>
          <w:i/>
          <w:iCs/>
          <w:lang w:val="lv-LV"/>
        </w:rPr>
        <w:t>2009.</w:t>
      </w:r>
      <w:r w:rsidR="00FD78E0" w:rsidRPr="009E1811">
        <w:rPr>
          <w:i/>
          <w:iCs/>
          <w:lang w:val="lv-LV"/>
        </w:rPr>
        <w:t> </w:t>
      </w:r>
      <w:r w:rsidR="0027694A" w:rsidRPr="009E1811">
        <w:rPr>
          <w:i/>
          <w:iCs/>
          <w:lang w:val="lv-LV"/>
        </w:rPr>
        <w:t>gada 12.</w:t>
      </w:r>
      <w:r w:rsidR="00FD78E0" w:rsidRPr="009E1811">
        <w:rPr>
          <w:i/>
          <w:iCs/>
          <w:lang w:val="lv-LV"/>
        </w:rPr>
        <w:t> </w:t>
      </w:r>
      <w:r w:rsidR="0027694A" w:rsidRPr="009E1811">
        <w:rPr>
          <w:i/>
          <w:iCs/>
          <w:lang w:val="lv-LV"/>
        </w:rPr>
        <w:t>jūnija skaidrojumu</w:t>
      </w:r>
      <w:r w:rsidR="0027694A" w:rsidRPr="00830527">
        <w:rPr>
          <w:lang w:val="lv-LV"/>
        </w:rPr>
        <w:t>)</w:t>
      </w:r>
      <w:r w:rsidR="0027694A">
        <w:rPr>
          <w:lang w:val="lv-LV"/>
        </w:rPr>
        <w:t xml:space="preserve">. </w:t>
      </w:r>
      <w:r w:rsidR="00643278">
        <w:rPr>
          <w:lang w:val="lv-LV"/>
        </w:rPr>
        <w:t>Vērtējot</w:t>
      </w:r>
      <w:r w:rsidR="00A60D74">
        <w:rPr>
          <w:lang w:val="lv-LV"/>
        </w:rPr>
        <w:t xml:space="preserve"> </w:t>
      </w:r>
      <w:r w:rsidR="00B96F8E">
        <w:rPr>
          <w:lang w:val="lv-LV"/>
        </w:rPr>
        <w:t>nepieciešamību atstatīties,</w:t>
      </w:r>
      <w:r w:rsidR="00DA567B">
        <w:rPr>
          <w:lang w:val="lv-LV"/>
        </w:rPr>
        <w:t xml:space="preserve"> </w:t>
      </w:r>
      <w:r w:rsidR="00B96F8E">
        <w:rPr>
          <w:lang w:val="lv-LV"/>
        </w:rPr>
        <w:t>tiesnesim secīgi</w:t>
      </w:r>
      <w:r w:rsidR="00DA567B">
        <w:rPr>
          <w:lang w:val="lv-LV"/>
        </w:rPr>
        <w:t xml:space="preserve"> jāatbild</w:t>
      </w:r>
      <w:r w:rsidR="00B96F8E">
        <w:rPr>
          <w:lang w:val="lv-LV"/>
        </w:rPr>
        <w:t xml:space="preserve"> uz </w:t>
      </w:r>
      <w:r w:rsidR="00C81DF8">
        <w:rPr>
          <w:lang w:val="lv-LV"/>
        </w:rPr>
        <w:t xml:space="preserve">šādiem </w:t>
      </w:r>
      <w:r w:rsidR="00B96F8E">
        <w:rPr>
          <w:lang w:val="lv-LV"/>
        </w:rPr>
        <w:t>jautājumiem</w:t>
      </w:r>
      <w:r w:rsidR="00BA3705">
        <w:rPr>
          <w:lang w:val="lv-LV"/>
        </w:rPr>
        <w:t>:</w:t>
      </w:r>
    </w:p>
    <w:p w14:paraId="314133AD" w14:textId="25AF4708" w:rsidR="00830527" w:rsidRDefault="00B96F8E" w:rsidP="009E1811">
      <w:pPr>
        <w:spacing w:after="0" w:line="360" w:lineRule="auto"/>
        <w:ind w:firstLine="720"/>
        <w:jc w:val="both"/>
        <w:rPr>
          <w:lang w:val="lv-LV"/>
        </w:rPr>
      </w:pPr>
      <w:r>
        <w:rPr>
          <w:lang w:val="lv-LV"/>
        </w:rPr>
        <w:t>1.</w:t>
      </w:r>
      <w:r w:rsidR="00C81DF8">
        <w:rPr>
          <w:lang w:val="lv-LV"/>
        </w:rPr>
        <w:t> </w:t>
      </w:r>
      <w:r w:rsidR="00830527" w:rsidRPr="00830527">
        <w:rPr>
          <w:lang w:val="lv-LV"/>
        </w:rPr>
        <w:t>Vai konkrētās lietas iznākums reāli ietekmētu mani vai kādu ar man</w:t>
      </w:r>
      <w:r w:rsidR="001231A9">
        <w:rPr>
          <w:lang w:val="lv-LV"/>
        </w:rPr>
        <w:t>i</w:t>
      </w:r>
      <w:r w:rsidR="00830527" w:rsidRPr="00830527">
        <w:rPr>
          <w:lang w:val="lv-LV"/>
        </w:rPr>
        <w:t xml:space="preserve"> saistītu personu?</w:t>
      </w:r>
    </w:p>
    <w:p w14:paraId="2D7590EF" w14:textId="76E2A7EF" w:rsidR="00493549" w:rsidRDefault="00C72933" w:rsidP="009E1811">
      <w:pPr>
        <w:spacing w:after="0" w:line="360" w:lineRule="auto"/>
        <w:ind w:firstLine="720"/>
        <w:jc w:val="both"/>
        <w:rPr>
          <w:lang w:val="lv-LV"/>
        </w:rPr>
      </w:pPr>
      <w:r>
        <w:rPr>
          <w:lang w:val="lv-LV"/>
        </w:rPr>
        <w:t>1.1.</w:t>
      </w:r>
      <w:r w:rsidR="00C81DF8">
        <w:rPr>
          <w:lang w:val="lv-LV"/>
        </w:rPr>
        <w:t> </w:t>
      </w:r>
      <w:r w:rsidR="00493549">
        <w:rPr>
          <w:lang w:val="lv-LV"/>
        </w:rPr>
        <w:t>Ja atbilde ir</w:t>
      </w:r>
      <w:r w:rsidR="001231A9">
        <w:rPr>
          <w:lang w:val="lv-LV"/>
        </w:rPr>
        <w:t>, ka l</w:t>
      </w:r>
      <w:r w:rsidRPr="00C72933">
        <w:rPr>
          <w:lang w:val="lv-LV"/>
        </w:rPr>
        <w:t>ietas iznākums reāli ietekmētu mani</w:t>
      </w:r>
      <w:r w:rsidR="00493549">
        <w:rPr>
          <w:lang w:val="lv-LV"/>
        </w:rPr>
        <w:t>, tad ir pienākums atstatīties.</w:t>
      </w:r>
    </w:p>
    <w:p w14:paraId="27050E5B" w14:textId="7F7A9C99" w:rsidR="00264890" w:rsidRDefault="00C72933" w:rsidP="009E1811">
      <w:pPr>
        <w:spacing w:after="0" w:line="360" w:lineRule="auto"/>
        <w:ind w:firstLine="720"/>
        <w:jc w:val="both"/>
        <w:rPr>
          <w:lang w:val="lv-LV"/>
        </w:rPr>
      </w:pPr>
      <w:r>
        <w:rPr>
          <w:lang w:val="lv-LV"/>
        </w:rPr>
        <w:t>1.2.</w:t>
      </w:r>
      <w:r w:rsidR="00C81DF8">
        <w:rPr>
          <w:lang w:val="lv-LV"/>
        </w:rPr>
        <w:t> </w:t>
      </w:r>
      <w:r w:rsidR="00B96F8E">
        <w:rPr>
          <w:lang w:val="lv-LV"/>
        </w:rPr>
        <w:t>Ja atbilde ir</w:t>
      </w:r>
      <w:r w:rsidR="001231A9">
        <w:rPr>
          <w:lang w:val="lv-LV"/>
        </w:rPr>
        <w:t>, ka p</w:t>
      </w:r>
      <w:r w:rsidR="00264890" w:rsidRPr="00264890">
        <w:rPr>
          <w:lang w:val="lv-LV"/>
        </w:rPr>
        <w:t>ersona ir ar mani saistīta</w:t>
      </w:r>
      <w:r w:rsidR="00A52715">
        <w:rPr>
          <w:lang w:val="lv-LV"/>
        </w:rPr>
        <w:t>, un</w:t>
      </w:r>
      <w:r w:rsidR="00264890" w:rsidRPr="00264890">
        <w:rPr>
          <w:lang w:val="lv-LV"/>
        </w:rPr>
        <w:t xml:space="preserve"> </w:t>
      </w:r>
      <w:r w:rsidR="00264890">
        <w:rPr>
          <w:lang w:val="lv-LV"/>
        </w:rPr>
        <w:t>ir no</w:t>
      </w:r>
      <w:r w:rsidR="00264890" w:rsidRPr="00264890">
        <w:rPr>
          <w:lang w:val="lv-LV"/>
        </w:rPr>
        <w:t xml:space="preserve"> to personu loka, kuras minētas likum</w:t>
      </w:r>
      <w:r>
        <w:rPr>
          <w:lang w:val="lv-LV"/>
        </w:rPr>
        <w:t>os</w:t>
      </w:r>
      <w:r w:rsidR="00264890" w:rsidRPr="00264890">
        <w:rPr>
          <w:lang w:val="lv-LV"/>
        </w:rPr>
        <w:t>, tad ir pienākums atstatīties.</w:t>
      </w:r>
    </w:p>
    <w:p w14:paraId="6D8BCE4D" w14:textId="166CAC8E" w:rsidR="00B96F8E" w:rsidRDefault="00C72933" w:rsidP="009E1811">
      <w:pPr>
        <w:spacing w:after="0" w:line="360" w:lineRule="auto"/>
        <w:ind w:firstLine="720"/>
        <w:jc w:val="both"/>
        <w:rPr>
          <w:lang w:val="lv-LV"/>
        </w:rPr>
      </w:pPr>
      <w:r>
        <w:rPr>
          <w:lang w:val="lv-LV"/>
        </w:rPr>
        <w:t>1.3.</w:t>
      </w:r>
      <w:r w:rsidR="00C81DF8">
        <w:rPr>
          <w:lang w:val="lv-LV"/>
        </w:rPr>
        <w:t> </w:t>
      </w:r>
      <w:r w:rsidR="00264890" w:rsidRPr="00264890">
        <w:rPr>
          <w:lang w:val="lv-LV"/>
        </w:rPr>
        <w:t>Ja atbilde ir</w:t>
      </w:r>
      <w:r w:rsidR="001231A9">
        <w:rPr>
          <w:lang w:val="lv-LV"/>
        </w:rPr>
        <w:t>, ka p</w:t>
      </w:r>
      <w:r w:rsidR="00B96F8E">
        <w:rPr>
          <w:lang w:val="lv-LV"/>
        </w:rPr>
        <w:t>ersona ir ar mani saistīta</w:t>
      </w:r>
      <w:r w:rsidR="00BA3705">
        <w:rPr>
          <w:lang w:val="lv-LV"/>
        </w:rPr>
        <w:t>, bet</w:t>
      </w:r>
      <w:r w:rsidR="00B96F8E">
        <w:rPr>
          <w:lang w:val="lv-LV"/>
        </w:rPr>
        <w:t xml:space="preserve"> nav no to personu loka, kuras minētas </w:t>
      </w:r>
      <w:r w:rsidR="00B96F8E" w:rsidRPr="00B96F8E">
        <w:rPr>
          <w:lang w:val="lv-LV"/>
        </w:rPr>
        <w:t>likum</w:t>
      </w:r>
      <w:r w:rsidR="00694A50">
        <w:rPr>
          <w:lang w:val="lv-LV"/>
        </w:rPr>
        <w:t xml:space="preserve">os, </w:t>
      </w:r>
      <w:r w:rsidR="00BA3705">
        <w:rPr>
          <w:lang w:val="lv-LV"/>
        </w:rPr>
        <w:t>proti,</w:t>
      </w:r>
      <w:r w:rsidR="00B96F8E">
        <w:rPr>
          <w:lang w:val="lv-LV"/>
        </w:rPr>
        <w:t xml:space="preserve"> man </w:t>
      </w:r>
      <w:r w:rsidR="00BA3705">
        <w:rPr>
          <w:lang w:val="lv-LV"/>
        </w:rPr>
        <w:t xml:space="preserve">nav likumā </w:t>
      </w:r>
      <w:r w:rsidR="00694A50">
        <w:rPr>
          <w:lang w:val="lv-LV"/>
        </w:rPr>
        <w:t xml:space="preserve">tieši </w:t>
      </w:r>
      <w:r w:rsidR="00BA3705">
        <w:rPr>
          <w:lang w:val="lv-LV"/>
        </w:rPr>
        <w:t>noteikts</w:t>
      </w:r>
      <w:r w:rsidR="00B96F8E">
        <w:rPr>
          <w:lang w:val="lv-LV"/>
        </w:rPr>
        <w:t xml:space="preserve"> pienākums atstatīties, tad jāatbild uz </w:t>
      </w:r>
      <w:r w:rsidR="001231A9">
        <w:rPr>
          <w:lang w:val="lv-LV"/>
        </w:rPr>
        <w:t>zemāk norādītajiem jautājumiem.</w:t>
      </w:r>
    </w:p>
    <w:p w14:paraId="79F294D9" w14:textId="37CE783E" w:rsidR="00B96F8E" w:rsidRPr="00830527" w:rsidRDefault="00B96F8E" w:rsidP="00415B87">
      <w:pPr>
        <w:spacing w:after="0" w:line="360" w:lineRule="auto"/>
        <w:ind w:firstLine="720"/>
        <w:jc w:val="both"/>
        <w:rPr>
          <w:lang w:val="lv-LV"/>
        </w:rPr>
      </w:pPr>
      <w:r>
        <w:rPr>
          <w:lang w:val="lv-LV"/>
        </w:rPr>
        <w:t>2.</w:t>
      </w:r>
      <w:r w:rsidR="00C81DF8">
        <w:rPr>
          <w:lang w:val="lv-LV"/>
        </w:rPr>
        <w:t> </w:t>
      </w:r>
      <w:r>
        <w:rPr>
          <w:lang w:val="lv-LV"/>
        </w:rPr>
        <w:t xml:space="preserve">Vai </w:t>
      </w:r>
      <w:r w:rsidR="00A52715">
        <w:rPr>
          <w:lang w:val="lv-LV"/>
        </w:rPr>
        <w:t xml:space="preserve">man </w:t>
      </w:r>
      <w:r w:rsidR="00266B75">
        <w:rPr>
          <w:lang w:val="lv-LV"/>
        </w:rPr>
        <w:t xml:space="preserve">personiski </w:t>
      </w:r>
      <w:r>
        <w:rPr>
          <w:lang w:val="lv-LV"/>
        </w:rPr>
        <w:t>šī persona ir emocionāli</w:t>
      </w:r>
      <w:r w:rsidR="00264890">
        <w:rPr>
          <w:lang w:val="lv-LV"/>
        </w:rPr>
        <w:t xml:space="preserve"> </w:t>
      </w:r>
      <w:r>
        <w:rPr>
          <w:lang w:val="lv-LV"/>
        </w:rPr>
        <w:t xml:space="preserve">svarīga, </w:t>
      </w:r>
      <w:r w:rsidR="003219C8">
        <w:rPr>
          <w:lang w:val="lv-LV"/>
        </w:rPr>
        <w:t>vai šī persona var tieši ietekmēt</w:t>
      </w:r>
      <w:r>
        <w:rPr>
          <w:lang w:val="lv-LV"/>
        </w:rPr>
        <w:t xml:space="preserve"> manu dzīvi, proti, vai attiecībā uz šo personu pastāv </w:t>
      </w:r>
      <w:r w:rsidR="003219C8">
        <w:rPr>
          <w:lang w:val="lv-LV"/>
        </w:rPr>
        <w:t xml:space="preserve">kādi </w:t>
      </w:r>
      <w:r w:rsidR="00266B75">
        <w:rPr>
          <w:lang w:val="lv-LV"/>
        </w:rPr>
        <w:t xml:space="preserve">pamatoti </w:t>
      </w:r>
      <w:r>
        <w:rPr>
          <w:lang w:val="lv-LV"/>
        </w:rPr>
        <w:t>apsvērumi, k</w:t>
      </w:r>
      <w:r w:rsidR="00264890">
        <w:rPr>
          <w:lang w:val="lv-LV"/>
        </w:rPr>
        <w:t>uru dēļ</w:t>
      </w:r>
      <w:r>
        <w:rPr>
          <w:lang w:val="lv-LV"/>
        </w:rPr>
        <w:t xml:space="preserve"> varētu tikt </w:t>
      </w:r>
      <w:r w:rsidR="003219C8">
        <w:rPr>
          <w:lang w:val="lv-LV"/>
        </w:rPr>
        <w:t>apšaubīta</w:t>
      </w:r>
      <w:r>
        <w:rPr>
          <w:lang w:val="lv-LV"/>
        </w:rPr>
        <w:t xml:space="preserve"> mana </w:t>
      </w:r>
      <w:r w:rsidR="003219C8">
        <w:rPr>
          <w:lang w:val="lv-LV"/>
        </w:rPr>
        <w:t>objektivitāte,</w:t>
      </w:r>
      <w:r>
        <w:rPr>
          <w:lang w:val="lv-LV"/>
        </w:rPr>
        <w:t xml:space="preserve"> spriežot tiesu?</w:t>
      </w:r>
    </w:p>
    <w:p w14:paraId="2D684CDD" w14:textId="7FCDF483" w:rsidR="00830527" w:rsidRPr="00830527" w:rsidRDefault="00B96F8E" w:rsidP="00415B87">
      <w:pPr>
        <w:spacing w:after="0" w:line="360" w:lineRule="auto"/>
        <w:ind w:firstLine="720"/>
        <w:jc w:val="both"/>
        <w:rPr>
          <w:lang w:val="lv-LV"/>
        </w:rPr>
      </w:pPr>
      <w:r>
        <w:rPr>
          <w:lang w:val="lv-LV"/>
        </w:rPr>
        <w:t>3.</w:t>
      </w:r>
      <w:r w:rsidR="00C81DF8">
        <w:rPr>
          <w:lang w:val="lv-LV"/>
        </w:rPr>
        <w:t> </w:t>
      </w:r>
      <w:r w:rsidR="00830527" w:rsidRPr="00830527">
        <w:rPr>
          <w:lang w:val="lv-LV"/>
        </w:rPr>
        <w:t>Vai šī lieta piesaista lielu sabiedrības uzmanību un izraisa pretrunas, mudinot uz īpaši kritisku attieksmi?</w:t>
      </w:r>
    </w:p>
    <w:p w14:paraId="15598C09" w14:textId="3C7CF442" w:rsidR="00830527" w:rsidRPr="00830527" w:rsidRDefault="00B96F8E" w:rsidP="00415B87">
      <w:pPr>
        <w:spacing w:after="0" w:line="360" w:lineRule="auto"/>
        <w:ind w:firstLine="720"/>
        <w:jc w:val="both"/>
        <w:rPr>
          <w:lang w:val="lv-LV"/>
        </w:rPr>
      </w:pPr>
      <w:r>
        <w:rPr>
          <w:lang w:val="lv-LV"/>
        </w:rPr>
        <w:t>4.</w:t>
      </w:r>
      <w:r w:rsidR="00C81DF8">
        <w:rPr>
          <w:lang w:val="lv-LV"/>
        </w:rPr>
        <w:t> </w:t>
      </w:r>
      <w:r w:rsidR="00830527" w:rsidRPr="00830527">
        <w:rPr>
          <w:lang w:val="lv-LV"/>
        </w:rPr>
        <w:t>Vai es šaubītos par tiesneša objektivitāti, ja pats būtu puse lietā, kur tiesnesis būtu līdzīgā situācijā?</w:t>
      </w:r>
    </w:p>
    <w:p w14:paraId="275DEF44" w14:textId="1A131F40" w:rsidR="00830527" w:rsidRPr="00830527" w:rsidRDefault="00B96F8E" w:rsidP="00415B87">
      <w:pPr>
        <w:spacing w:after="0" w:line="360" w:lineRule="auto"/>
        <w:ind w:firstLine="720"/>
        <w:jc w:val="both"/>
        <w:rPr>
          <w:lang w:val="lv-LV"/>
        </w:rPr>
      </w:pPr>
      <w:r>
        <w:rPr>
          <w:lang w:val="lv-LV"/>
        </w:rPr>
        <w:t>5.</w:t>
      </w:r>
      <w:r w:rsidR="00C81DF8">
        <w:rPr>
          <w:lang w:val="lv-LV"/>
        </w:rPr>
        <w:t> </w:t>
      </w:r>
      <w:r w:rsidR="00830527" w:rsidRPr="00830527">
        <w:rPr>
          <w:lang w:val="lv-LV"/>
        </w:rPr>
        <w:t>Vai man būtu nepatīkami, ja sevis neatstatīšanas gadījumā par šo situāciju un tās apstākļiem uzzinātu citi tiesneši, pavēstītu masu saziņas līdzekļi?</w:t>
      </w:r>
    </w:p>
    <w:p w14:paraId="2C842C78" w14:textId="093E2B9C" w:rsidR="00C43D37" w:rsidRDefault="00830527" w:rsidP="00932439">
      <w:pPr>
        <w:spacing w:after="0" w:line="360" w:lineRule="auto"/>
        <w:ind w:firstLine="720"/>
        <w:jc w:val="both"/>
        <w:rPr>
          <w:lang w:val="lv-LV"/>
        </w:rPr>
      </w:pPr>
      <w:r w:rsidRPr="00830527">
        <w:rPr>
          <w:lang w:val="lv-LV"/>
        </w:rPr>
        <w:lastRenderedPageBreak/>
        <w:t xml:space="preserve">Atbildes uz šiem jautājumiem tiesnesim </w:t>
      </w:r>
      <w:r w:rsidR="00694A50">
        <w:rPr>
          <w:lang w:val="lv-LV"/>
        </w:rPr>
        <w:t xml:space="preserve">ļauj modelēt </w:t>
      </w:r>
      <w:r w:rsidR="00F9501A">
        <w:rPr>
          <w:lang w:val="lv-LV"/>
        </w:rPr>
        <w:t>“</w:t>
      </w:r>
      <w:r w:rsidR="00694A50">
        <w:rPr>
          <w:lang w:val="lv-LV"/>
        </w:rPr>
        <w:t xml:space="preserve">saprātīga novērotāja no malas” skatījumu uz konkrētiem apstākļiem un atbilstoši ētikas normām piepildīt ar saturu </w:t>
      </w:r>
      <w:r w:rsidR="00932439">
        <w:rPr>
          <w:lang w:val="lv-LV"/>
        </w:rPr>
        <w:t>nenoteiktos (</w:t>
      </w:r>
      <w:r w:rsidR="00694A50">
        <w:rPr>
          <w:lang w:val="lv-LV"/>
        </w:rPr>
        <w:t>atvērto</w:t>
      </w:r>
      <w:r w:rsidR="00D06260">
        <w:rPr>
          <w:lang w:val="lv-LV"/>
        </w:rPr>
        <w:t>s</w:t>
      </w:r>
      <w:r w:rsidR="00932439">
        <w:rPr>
          <w:lang w:val="lv-LV"/>
        </w:rPr>
        <w:t>)</w:t>
      </w:r>
      <w:r w:rsidR="00694A50">
        <w:rPr>
          <w:lang w:val="lv-LV"/>
        </w:rPr>
        <w:t xml:space="preserve"> juridisko</w:t>
      </w:r>
      <w:r w:rsidR="00D06260">
        <w:rPr>
          <w:lang w:val="lv-LV"/>
        </w:rPr>
        <w:t>s</w:t>
      </w:r>
      <w:r w:rsidR="00694A50">
        <w:rPr>
          <w:lang w:val="lv-LV"/>
        </w:rPr>
        <w:t xml:space="preserve"> jēdzienu</w:t>
      </w:r>
      <w:r w:rsidR="00D06260">
        <w:rPr>
          <w:lang w:val="lv-LV"/>
        </w:rPr>
        <w:t>s</w:t>
      </w:r>
      <w:r w:rsidR="00694A50">
        <w:rPr>
          <w:lang w:val="lv-LV"/>
        </w:rPr>
        <w:t xml:space="preserve">, proti, </w:t>
      </w:r>
      <w:r w:rsidR="00D06260">
        <w:rPr>
          <w:lang w:val="lv-LV"/>
        </w:rPr>
        <w:t xml:space="preserve">vērtēt, </w:t>
      </w:r>
      <w:r w:rsidR="00694A50">
        <w:rPr>
          <w:lang w:val="lv-LV"/>
        </w:rPr>
        <w:t xml:space="preserve">vai pastāv </w:t>
      </w:r>
      <w:r w:rsidR="0027694A">
        <w:rPr>
          <w:lang w:val="lv-LV"/>
        </w:rPr>
        <w:t>pamatotas šaubas</w:t>
      </w:r>
      <w:r w:rsidR="0027694A" w:rsidRPr="0027694A">
        <w:rPr>
          <w:lang w:val="lv-LV"/>
        </w:rPr>
        <w:t xml:space="preserve"> par viņa objektivitāti</w:t>
      </w:r>
      <w:r w:rsidRPr="00830527">
        <w:rPr>
          <w:lang w:val="lv-LV"/>
        </w:rPr>
        <w:t>.</w:t>
      </w:r>
    </w:p>
    <w:p w14:paraId="3ACC03B7" w14:textId="79217D25" w:rsidR="00826321" w:rsidRDefault="00270E84" w:rsidP="00932439">
      <w:pPr>
        <w:spacing w:after="0" w:line="360" w:lineRule="auto"/>
        <w:ind w:firstLine="720"/>
        <w:jc w:val="both"/>
        <w:rPr>
          <w:lang w:val="lv-LV"/>
        </w:rPr>
      </w:pPr>
      <w:r>
        <w:rPr>
          <w:lang w:val="lv-LV"/>
        </w:rPr>
        <w:t>[3.4]</w:t>
      </w:r>
      <w:r w:rsidR="00C81DF8">
        <w:rPr>
          <w:lang w:val="lv-LV"/>
        </w:rPr>
        <w:t> </w:t>
      </w:r>
      <w:r w:rsidR="0008049A">
        <w:rPr>
          <w:lang w:val="lv-LV"/>
        </w:rPr>
        <w:t xml:space="preserve">Likums </w:t>
      </w:r>
      <w:r w:rsidR="00F9501A">
        <w:rPr>
          <w:lang w:val="lv-LV"/>
        </w:rPr>
        <w:t>“</w:t>
      </w:r>
      <w:r w:rsidR="0008049A">
        <w:rPr>
          <w:lang w:val="lv-LV"/>
        </w:rPr>
        <w:t>Par tiesu varu</w:t>
      </w:r>
      <w:r w:rsidR="001231A9">
        <w:rPr>
          <w:lang w:val="lv-LV"/>
        </w:rPr>
        <w:t>”</w:t>
      </w:r>
      <w:r w:rsidR="0008049A">
        <w:rPr>
          <w:lang w:val="lv-LV"/>
        </w:rPr>
        <w:t xml:space="preserve"> </w:t>
      </w:r>
      <w:r w:rsidR="0008049A" w:rsidRPr="0008049A">
        <w:rPr>
          <w:lang w:val="lv-LV"/>
        </w:rPr>
        <w:t>14.</w:t>
      </w:r>
      <w:r w:rsidR="001231A9">
        <w:rPr>
          <w:lang w:val="lv-LV"/>
        </w:rPr>
        <w:t> </w:t>
      </w:r>
      <w:r w:rsidR="0008049A" w:rsidRPr="0008049A">
        <w:rPr>
          <w:lang w:val="lv-LV"/>
        </w:rPr>
        <w:t>pant</w:t>
      </w:r>
      <w:r w:rsidR="0008049A">
        <w:rPr>
          <w:lang w:val="lv-LV"/>
        </w:rPr>
        <w:t>ā noteic</w:t>
      </w:r>
      <w:r w:rsidR="0008049A" w:rsidRPr="0008049A">
        <w:rPr>
          <w:lang w:val="lv-LV"/>
        </w:rPr>
        <w:t xml:space="preserve"> prasīb</w:t>
      </w:r>
      <w:r w:rsidR="0008049A">
        <w:rPr>
          <w:lang w:val="lv-LV"/>
        </w:rPr>
        <w:t>u</w:t>
      </w:r>
      <w:r w:rsidR="0008049A" w:rsidRPr="0008049A">
        <w:rPr>
          <w:lang w:val="lv-LV"/>
        </w:rPr>
        <w:t xml:space="preserve"> tiesnesim atstatīties, ja [viņš] personiski tieši vai netieši ir ieinteresēts lietas iznākumā vai ja ir citi apstākļi, kas rada šaubas par viņa objektivitāti.</w:t>
      </w:r>
      <w:r w:rsidR="0008049A">
        <w:rPr>
          <w:lang w:val="lv-LV"/>
        </w:rPr>
        <w:t xml:space="preserve"> Šāda prasība izteikta arī Kriminālprocesa likuma 50.</w:t>
      </w:r>
      <w:r w:rsidR="001231A9">
        <w:rPr>
          <w:lang w:val="lv-LV"/>
        </w:rPr>
        <w:t> </w:t>
      </w:r>
      <w:r w:rsidR="0008049A">
        <w:rPr>
          <w:lang w:val="lv-LV"/>
        </w:rPr>
        <w:t>panta pirmajā daļā, kas nosaka interešu konflikta nepieļaujamību kriminālprocesā</w:t>
      </w:r>
      <w:r w:rsidR="001231A9">
        <w:rPr>
          <w:lang w:val="lv-LV"/>
        </w:rPr>
        <w:t>, proti, ka a</w:t>
      </w:r>
      <w:r w:rsidR="0008049A" w:rsidRPr="00203974">
        <w:rPr>
          <w:lang w:val="lv-LV"/>
        </w:rPr>
        <w:t xml:space="preserve">matpersona nedrīkst uzņemties pilnvaras veikt kriminālprocesu, ja tādējādi šī persona nonāktu interešu konfliktā, proti, ja tās </w:t>
      </w:r>
      <w:r w:rsidR="0008049A" w:rsidRPr="0008049A">
        <w:rPr>
          <w:lang w:val="lv-LV"/>
        </w:rPr>
        <w:t>personiskās intereses gan tieši, gan netieši</w:t>
      </w:r>
      <w:r w:rsidR="0008049A" w:rsidRPr="00203974">
        <w:rPr>
          <w:lang w:val="lv-LV"/>
        </w:rPr>
        <w:t xml:space="preserve"> nesakrīt ar kriminālprocesa mērķi vai pastāv apstākļi, kas kriminālprocesā iesaistītajai personai pamatoti dod iemeslu pieļaut šādu ieinteresētību.</w:t>
      </w:r>
    </w:p>
    <w:p w14:paraId="22AA1F4F" w14:textId="7E7BBACB" w:rsidR="0008049A" w:rsidRDefault="0008049A" w:rsidP="00932439">
      <w:pPr>
        <w:spacing w:after="0" w:line="360" w:lineRule="auto"/>
        <w:ind w:firstLine="720"/>
        <w:jc w:val="both"/>
        <w:rPr>
          <w:lang w:val="lv-LV"/>
        </w:rPr>
      </w:pPr>
      <w:r>
        <w:rPr>
          <w:lang w:val="lv-LV"/>
        </w:rPr>
        <w:t>T</w:t>
      </w:r>
      <w:r w:rsidR="00C81DF8">
        <w:rPr>
          <w:lang w:val="lv-LV"/>
        </w:rPr>
        <w:t xml:space="preserve">iesnešu ētikas komisija </w:t>
      </w:r>
      <w:r>
        <w:rPr>
          <w:lang w:val="lv-LV"/>
        </w:rPr>
        <w:t xml:space="preserve">jau ir skaidrojusi, ka </w:t>
      </w:r>
      <w:r w:rsidR="00771B2E">
        <w:rPr>
          <w:lang w:val="lv-LV"/>
        </w:rPr>
        <w:t xml:space="preserve">tiesību </w:t>
      </w:r>
      <w:r>
        <w:rPr>
          <w:lang w:val="lv-LV"/>
        </w:rPr>
        <w:t xml:space="preserve">normās </w:t>
      </w:r>
      <w:r w:rsidR="00B31E21">
        <w:rPr>
          <w:lang w:val="lv-LV"/>
        </w:rPr>
        <w:t xml:space="preserve">par tiesneša tiesībām atstatīties </w:t>
      </w:r>
      <w:r w:rsidR="00826321">
        <w:rPr>
          <w:lang w:val="lv-LV"/>
        </w:rPr>
        <w:t xml:space="preserve">ir </w:t>
      </w:r>
      <w:r>
        <w:rPr>
          <w:lang w:val="lv-LV"/>
        </w:rPr>
        <w:t xml:space="preserve">ietverti </w:t>
      </w:r>
      <w:r w:rsidRPr="0008049A">
        <w:rPr>
          <w:lang w:val="lv-LV"/>
        </w:rPr>
        <w:t>nenoteikt</w:t>
      </w:r>
      <w:r>
        <w:rPr>
          <w:lang w:val="lv-LV"/>
        </w:rPr>
        <w:t>i</w:t>
      </w:r>
      <w:r w:rsidRPr="0008049A">
        <w:rPr>
          <w:lang w:val="lv-LV"/>
        </w:rPr>
        <w:t xml:space="preserve"> (atklāt</w:t>
      </w:r>
      <w:r>
        <w:rPr>
          <w:lang w:val="lv-LV"/>
        </w:rPr>
        <w:t>i</w:t>
      </w:r>
      <w:r w:rsidRPr="0008049A">
        <w:rPr>
          <w:lang w:val="lv-LV"/>
        </w:rPr>
        <w:t>) juridisk</w:t>
      </w:r>
      <w:r>
        <w:rPr>
          <w:lang w:val="lv-LV"/>
        </w:rPr>
        <w:t>i</w:t>
      </w:r>
      <w:r w:rsidRPr="0008049A">
        <w:rPr>
          <w:lang w:val="lv-LV"/>
        </w:rPr>
        <w:t xml:space="preserve"> jēdzien</w:t>
      </w:r>
      <w:r>
        <w:rPr>
          <w:lang w:val="lv-LV"/>
        </w:rPr>
        <w:t>i</w:t>
      </w:r>
      <w:r w:rsidR="00AE05F1">
        <w:rPr>
          <w:lang w:val="lv-LV"/>
        </w:rPr>
        <w:t xml:space="preserve">. Tos piemērojot, </w:t>
      </w:r>
      <w:r w:rsidRPr="0008049A">
        <w:rPr>
          <w:lang w:val="lv-LV"/>
        </w:rPr>
        <w:t xml:space="preserve">tiesnesim </w:t>
      </w:r>
      <w:r w:rsidR="00AE05F1">
        <w:rPr>
          <w:lang w:val="lv-LV"/>
        </w:rPr>
        <w:t>ir</w:t>
      </w:r>
      <w:r>
        <w:rPr>
          <w:lang w:val="lv-LV"/>
        </w:rPr>
        <w:t xml:space="preserve"> pienākums piepildīt šo </w:t>
      </w:r>
      <w:r w:rsidR="00B31E21">
        <w:rPr>
          <w:lang w:val="lv-LV"/>
        </w:rPr>
        <w:t>tiesību normu</w:t>
      </w:r>
      <w:r>
        <w:rPr>
          <w:lang w:val="lv-LV"/>
        </w:rPr>
        <w:t xml:space="preserve"> ar saturu, izvērtējot savu situāciju</w:t>
      </w:r>
      <w:r w:rsidR="001231A9">
        <w:rPr>
          <w:lang w:val="lv-LV"/>
        </w:rPr>
        <w:t xml:space="preserve"> un</w:t>
      </w:r>
      <w:r>
        <w:rPr>
          <w:lang w:val="lv-LV"/>
        </w:rPr>
        <w:t xml:space="preserve"> pamatojot, </w:t>
      </w:r>
      <w:r w:rsidR="00B31E21">
        <w:rPr>
          <w:lang w:val="lv-LV"/>
        </w:rPr>
        <w:t>vai</w:t>
      </w:r>
      <w:r>
        <w:rPr>
          <w:lang w:val="lv-LV"/>
        </w:rPr>
        <w:t xml:space="preserve"> pastāv </w:t>
      </w:r>
      <w:r w:rsidR="00771B2E">
        <w:rPr>
          <w:lang w:val="lv-LV"/>
        </w:rPr>
        <w:t xml:space="preserve">reāls </w:t>
      </w:r>
      <w:r>
        <w:rPr>
          <w:lang w:val="lv-LV"/>
        </w:rPr>
        <w:t xml:space="preserve">pamats </w:t>
      </w:r>
      <w:r w:rsidR="00771B2E">
        <w:rPr>
          <w:lang w:val="lv-LV"/>
        </w:rPr>
        <w:t>ap</w:t>
      </w:r>
      <w:r>
        <w:rPr>
          <w:lang w:val="lv-LV"/>
        </w:rPr>
        <w:t xml:space="preserve">šaubīt tiesneša objektivitāti konkrētās lietas izspriešanā. </w:t>
      </w:r>
      <w:r w:rsidR="00B31E21">
        <w:rPr>
          <w:lang w:val="lv-LV"/>
        </w:rPr>
        <w:t xml:space="preserve">Piemērojot likuma prasības par atstatīšanos, izmantojams </w:t>
      </w:r>
      <w:r w:rsidR="00F9501A">
        <w:rPr>
          <w:lang w:val="lv-LV"/>
        </w:rPr>
        <w:t>“</w:t>
      </w:r>
      <w:r w:rsidR="00B31E21" w:rsidRPr="00B31E21">
        <w:rPr>
          <w:lang w:val="lv-LV"/>
        </w:rPr>
        <w:t>saprātīga novērotāja no malas”</w:t>
      </w:r>
      <w:r w:rsidR="000420E3">
        <w:rPr>
          <w:lang w:val="lv-LV"/>
        </w:rPr>
        <w:t xml:space="preserve"> </w:t>
      </w:r>
      <w:r w:rsidR="00B31E21">
        <w:rPr>
          <w:lang w:val="lv-LV"/>
        </w:rPr>
        <w:t xml:space="preserve">tests. Atbildot uz tajā formulētajiem jautājumiem, </w:t>
      </w:r>
      <w:r w:rsidR="00AE05F1">
        <w:rPr>
          <w:lang w:val="lv-LV"/>
        </w:rPr>
        <w:t>jāņem vērā</w:t>
      </w:r>
      <w:r w:rsidRPr="0008049A">
        <w:rPr>
          <w:lang w:val="lv-LV"/>
        </w:rPr>
        <w:t xml:space="preserve"> Tiesnešu ētikas kodeksa 1. un 3.</w:t>
      </w:r>
      <w:r w:rsidR="001231A9">
        <w:rPr>
          <w:lang w:val="lv-LV"/>
        </w:rPr>
        <w:t> </w:t>
      </w:r>
      <w:r w:rsidRPr="0008049A">
        <w:rPr>
          <w:lang w:val="lv-LV"/>
        </w:rPr>
        <w:t>kanon</w:t>
      </w:r>
      <w:r w:rsidR="00B31E21">
        <w:rPr>
          <w:lang w:val="lv-LV"/>
        </w:rPr>
        <w:t>u</w:t>
      </w:r>
      <w:r w:rsidR="00AE05F1">
        <w:rPr>
          <w:lang w:val="lv-LV"/>
        </w:rPr>
        <w:t xml:space="preserve"> </w:t>
      </w:r>
      <w:r w:rsidR="00826321">
        <w:rPr>
          <w:lang w:val="lv-LV"/>
        </w:rPr>
        <w:t>normu</w:t>
      </w:r>
      <w:r w:rsidR="00AE05F1">
        <w:rPr>
          <w:lang w:val="lv-LV"/>
        </w:rPr>
        <w:t xml:space="preserve"> konkretizācija tiesu praksē un T</w:t>
      </w:r>
      <w:r w:rsidR="00C81DF8">
        <w:rPr>
          <w:lang w:val="lv-LV"/>
        </w:rPr>
        <w:t xml:space="preserve">iesnešu ētikas komisijas </w:t>
      </w:r>
      <w:r w:rsidR="00AE05F1">
        <w:rPr>
          <w:lang w:val="lv-LV"/>
        </w:rPr>
        <w:t xml:space="preserve">praksē. </w:t>
      </w:r>
      <w:r w:rsidR="00B31E21">
        <w:rPr>
          <w:lang w:val="lv-LV"/>
        </w:rPr>
        <w:t xml:space="preserve">Izlemjot atstatīties, šiem argumentiem jābūt iekļautiem tiesneša lēmumā par atstatīšanos. </w:t>
      </w:r>
      <w:r w:rsidR="00C81DF8">
        <w:rPr>
          <w:lang w:val="lv-LV"/>
        </w:rPr>
        <w:t xml:space="preserve">Komisija </w:t>
      </w:r>
      <w:r w:rsidR="00B31E21">
        <w:rPr>
          <w:lang w:val="lv-LV"/>
        </w:rPr>
        <w:t>uzsver, ka atbildes uz šiem jautājumiem ir individuālas, skar tikai konkrēto tiesnesi, viņa situāciju un viņa pārliecību par spēju objektīvi izskatīt lietu.</w:t>
      </w:r>
    </w:p>
    <w:p w14:paraId="3823539D" w14:textId="5155EC0E" w:rsidR="00FF6EEA" w:rsidRDefault="00EB6192" w:rsidP="00932439">
      <w:pPr>
        <w:spacing w:after="0" w:line="360" w:lineRule="auto"/>
        <w:ind w:firstLine="720"/>
        <w:jc w:val="both"/>
        <w:rPr>
          <w:lang w:val="lv-LV"/>
        </w:rPr>
      </w:pPr>
      <w:r>
        <w:rPr>
          <w:lang w:val="lv-LV"/>
        </w:rPr>
        <w:t>T</w:t>
      </w:r>
      <w:r w:rsidR="00C81DF8">
        <w:rPr>
          <w:lang w:val="lv-LV"/>
        </w:rPr>
        <w:t xml:space="preserve">iesnešu ētikas komisija atzīst, ka </w:t>
      </w:r>
      <w:r w:rsidR="007F4B0D" w:rsidRPr="007F4B0D">
        <w:rPr>
          <w:lang w:val="lv-LV"/>
        </w:rPr>
        <w:t>Augstākās tiesas priekšsēdētāja</w:t>
      </w:r>
      <w:r w:rsidR="007F4B0D">
        <w:rPr>
          <w:lang w:val="lv-LV"/>
        </w:rPr>
        <w:t xml:space="preserve"> </w:t>
      </w:r>
      <w:r w:rsidR="00D81D26">
        <w:rPr>
          <w:lang w:val="lv-LV"/>
        </w:rPr>
        <w:t xml:space="preserve">vēstulē </w:t>
      </w:r>
      <w:r w:rsidR="007F4B0D">
        <w:rPr>
          <w:lang w:val="lv-LV"/>
        </w:rPr>
        <w:t>minēt</w:t>
      </w:r>
      <w:r w:rsidR="00266682">
        <w:rPr>
          <w:lang w:val="lv-LV"/>
        </w:rPr>
        <w:t>aj</w:t>
      </w:r>
      <w:r w:rsidR="007F4B0D">
        <w:rPr>
          <w:lang w:val="lv-LV"/>
        </w:rPr>
        <w:t xml:space="preserve">os </w:t>
      </w:r>
      <w:r>
        <w:rPr>
          <w:lang w:val="lv-LV"/>
        </w:rPr>
        <w:t xml:space="preserve">tiesnešu atstatīšanās </w:t>
      </w:r>
      <w:r w:rsidR="007F4B0D">
        <w:rPr>
          <w:lang w:val="lv-LV"/>
        </w:rPr>
        <w:t>gadījum</w:t>
      </w:r>
      <w:r w:rsidR="00266682">
        <w:rPr>
          <w:lang w:val="lv-LV"/>
        </w:rPr>
        <w:t>o</w:t>
      </w:r>
      <w:r w:rsidR="007F4B0D">
        <w:rPr>
          <w:lang w:val="lv-LV"/>
        </w:rPr>
        <w:t>s</w:t>
      </w:r>
      <w:r w:rsidR="00DA567B">
        <w:rPr>
          <w:lang w:val="lv-LV"/>
        </w:rPr>
        <w:t xml:space="preserve"> </w:t>
      </w:r>
      <w:r>
        <w:rPr>
          <w:lang w:val="lv-LV"/>
        </w:rPr>
        <w:t>trūkst pamatojuma, kurā katrs tiesnesis atbilstoši tiesību un ētikas normu prasībām metodoloģiski korekti būtu izsvēris nepieciešamību atstatīties</w:t>
      </w:r>
      <w:r w:rsidR="00400B33">
        <w:rPr>
          <w:lang w:val="lv-LV"/>
        </w:rPr>
        <w:t xml:space="preserve">, ņemot vērā </w:t>
      </w:r>
      <w:r w:rsidR="00386219">
        <w:rPr>
          <w:lang w:val="lv-LV"/>
        </w:rPr>
        <w:t xml:space="preserve">procesā iesaistīto </w:t>
      </w:r>
      <w:r w:rsidR="00400B33">
        <w:rPr>
          <w:lang w:val="lv-LV"/>
        </w:rPr>
        <w:t>person</w:t>
      </w:r>
      <w:r w:rsidR="00386219">
        <w:rPr>
          <w:lang w:val="lv-LV"/>
        </w:rPr>
        <w:t>u</w:t>
      </w:r>
      <w:r w:rsidR="00400B33">
        <w:rPr>
          <w:lang w:val="lv-LV"/>
        </w:rPr>
        <w:t xml:space="preserve"> tiesību uz taisnīgu tiesu visus elementus.</w:t>
      </w:r>
      <w:r>
        <w:rPr>
          <w:lang w:val="lv-LV"/>
        </w:rPr>
        <w:t xml:space="preserve"> Tā vietā nepieļaujami </w:t>
      </w:r>
      <w:r w:rsidR="007F4B0D">
        <w:rPr>
          <w:lang w:val="lv-LV"/>
        </w:rPr>
        <w:t>paplašināti</w:t>
      </w:r>
      <w:r w:rsidR="00F10520">
        <w:rPr>
          <w:lang w:val="lv-LV"/>
        </w:rPr>
        <w:t xml:space="preserve"> </w:t>
      </w:r>
      <w:r>
        <w:rPr>
          <w:lang w:val="lv-LV"/>
        </w:rPr>
        <w:t xml:space="preserve">ticis </w:t>
      </w:r>
      <w:r w:rsidR="007F4B0D">
        <w:rPr>
          <w:lang w:val="lv-LV"/>
        </w:rPr>
        <w:t>tulko</w:t>
      </w:r>
      <w:r w:rsidR="00DA567B">
        <w:rPr>
          <w:lang w:val="lv-LV"/>
        </w:rPr>
        <w:t>t</w:t>
      </w:r>
      <w:r>
        <w:rPr>
          <w:lang w:val="lv-LV"/>
        </w:rPr>
        <w:t>s tiesneša atstatīšanās tiesiskais pamats, uzskatot, ka ar faktu, ka persona ir konkrētās tiesas darbinie</w:t>
      </w:r>
      <w:r w:rsidR="00400B33">
        <w:rPr>
          <w:lang w:val="lv-LV"/>
        </w:rPr>
        <w:t>ce</w:t>
      </w:r>
      <w:r>
        <w:rPr>
          <w:lang w:val="lv-LV"/>
        </w:rPr>
        <w:t xml:space="preserve"> vai bijušā tiesas </w:t>
      </w:r>
      <w:r w:rsidR="00F75692">
        <w:rPr>
          <w:lang w:val="lv-LV"/>
        </w:rPr>
        <w:t>/amats/</w:t>
      </w:r>
      <w:r>
        <w:rPr>
          <w:lang w:val="lv-LV"/>
        </w:rPr>
        <w:t xml:space="preserve"> </w:t>
      </w:r>
      <w:r w:rsidR="00F75692">
        <w:rPr>
          <w:lang w:val="lv-LV"/>
        </w:rPr>
        <w:t>/radinieks/</w:t>
      </w:r>
      <w:r>
        <w:rPr>
          <w:lang w:val="lv-LV"/>
        </w:rPr>
        <w:t>, pietiek, lai tiesneši kolektīvi atstatīt</w:t>
      </w:r>
      <w:r w:rsidR="00F10520">
        <w:rPr>
          <w:lang w:val="lv-LV"/>
        </w:rPr>
        <w:t>o</w:t>
      </w:r>
      <w:r>
        <w:rPr>
          <w:lang w:val="lv-LV"/>
        </w:rPr>
        <w:t xml:space="preserve">s no lietas izskatīšanas. </w:t>
      </w:r>
      <w:r w:rsidR="00266682">
        <w:rPr>
          <w:lang w:val="lv-LV"/>
        </w:rPr>
        <w:t>Ar šādiem apsvērumiem</w:t>
      </w:r>
      <w:r w:rsidR="001826F6">
        <w:rPr>
          <w:lang w:val="lv-LV"/>
        </w:rPr>
        <w:t>, k</w:t>
      </w:r>
      <w:r w:rsidR="00176499">
        <w:rPr>
          <w:lang w:val="lv-LV"/>
        </w:rPr>
        <w:t>as minēti</w:t>
      </w:r>
      <w:r w:rsidR="001826F6">
        <w:rPr>
          <w:lang w:val="lv-LV"/>
        </w:rPr>
        <w:t xml:space="preserve"> Augstākās tiesas priekšsēdētāja vēstulē</w:t>
      </w:r>
      <w:r w:rsidR="00266682">
        <w:rPr>
          <w:lang w:val="lv-LV"/>
        </w:rPr>
        <w:t>, lemjot par atstatīšanos no lietas izskatīšanas</w:t>
      </w:r>
      <w:r w:rsidR="00176499">
        <w:rPr>
          <w:lang w:val="lv-LV"/>
        </w:rPr>
        <w:t xml:space="preserve"> un </w:t>
      </w:r>
      <w:r w:rsidR="00266682">
        <w:rPr>
          <w:lang w:val="lv-LV"/>
        </w:rPr>
        <w:t>nepamatoti</w:t>
      </w:r>
      <w:r w:rsidR="00135D28">
        <w:rPr>
          <w:lang w:val="lv-LV"/>
        </w:rPr>
        <w:t xml:space="preserve"> </w:t>
      </w:r>
      <w:r w:rsidR="00266682">
        <w:rPr>
          <w:lang w:val="lv-LV"/>
        </w:rPr>
        <w:t xml:space="preserve">paplašinot </w:t>
      </w:r>
      <w:r w:rsidR="00135D28">
        <w:rPr>
          <w:lang w:val="lv-LV"/>
        </w:rPr>
        <w:t>likuma prasību atstatīties</w:t>
      </w:r>
      <w:r w:rsidR="00266682">
        <w:rPr>
          <w:lang w:val="lv-LV"/>
        </w:rPr>
        <w:t xml:space="preserve"> līdz apstākļiem, kas nekādā ziņā nevar ietekmēt</w:t>
      </w:r>
      <w:r w:rsidR="00266682" w:rsidRPr="00266682">
        <w:rPr>
          <w:lang w:val="lv-LV"/>
        </w:rPr>
        <w:t xml:space="preserve"> tiesneša kā nobriedušas un no nepamatotiem aizspriedumiem brīvas personības spēju konkrēto lietu spriest objektīvi</w:t>
      </w:r>
      <w:r w:rsidR="00266682">
        <w:rPr>
          <w:lang w:val="lv-LV"/>
        </w:rPr>
        <w:t xml:space="preserve">, </w:t>
      </w:r>
      <w:r w:rsidR="00193928">
        <w:rPr>
          <w:lang w:val="lv-LV"/>
        </w:rPr>
        <w:t>pēc būtības</w:t>
      </w:r>
      <w:r w:rsidR="00266682">
        <w:rPr>
          <w:lang w:val="lv-LV"/>
        </w:rPr>
        <w:t xml:space="preserve"> tiesnesis atsakās veikt savu pienākumu</w:t>
      </w:r>
      <w:r w:rsidR="00C81DF8">
        <w:rPr>
          <w:lang w:val="lv-LV"/>
        </w:rPr>
        <w:t> </w:t>
      </w:r>
      <w:r w:rsidR="00266682">
        <w:rPr>
          <w:lang w:val="lv-LV"/>
        </w:rPr>
        <w:t xml:space="preserve">– spriest tiesu. </w:t>
      </w:r>
      <w:r w:rsidR="00270E84">
        <w:rPr>
          <w:lang w:val="lv-LV"/>
        </w:rPr>
        <w:t xml:space="preserve">Tas neatbilst ne tiesību, ne tiesnešu ētikas normu prasībām, kuras ir pakārtotas personas tiesību uz taisnīgu tiesu īstenošanai. </w:t>
      </w:r>
      <w:r w:rsidR="00266682">
        <w:rPr>
          <w:lang w:val="lv-LV"/>
        </w:rPr>
        <w:t xml:space="preserve">Šādi aplami </w:t>
      </w:r>
      <w:r w:rsidR="000078D4">
        <w:rPr>
          <w:lang w:val="lv-LV"/>
        </w:rPr>
        <w:t>konkretizējot</w:t>
      </w:r>
      <w:r w:rsidR="00266682">
        <w:rPr>
          <w:lang w:val="lv-LV"/>
        </w:rPr>
        <w:t xml:space="preserve"> </w:t>
      </w:r>
      <w:r w:rsidR="000078D4">
        <w:rPr>
          <w:lang w:val="lv-LV"/>
        </w:rPr>
        <w:t xml:space="preserve">tiesību normās, kurās </w:t>
      </w:r>
      <w:r w:rsidR="00446DCA">
        <w:rPr>
          <w:lang w:val="lv-LV"/>
        </w:rPr>
        <w:t xml:space="preserve">noregulēts </w:t>
      </w:r>
      <w:r w:rsidR="000078D4">
        <w:rPr>
          <w:lang w:val="lv-LV"/>
        </w:rPr>
        <w:t xml:space="preserve">tiesneša atstatīšanās institūts, ietverto </w:t>
      </w:r>
      <w:r w:rsidR="00266682" w:rsidRPr="00266682">
        <w:rPr>
          <w:lang w:val="lv-LV"/>
        </w:rPr>
        <w:t>nenoteikt</w:t>
      </w:r>
      <w:r w:rsidR="00266682">
        <w:rPr>
          <w:lang w:val="lv-LV"/>
        </w:rPr>
        <w:t>o</w:t>
      </w:r>
      <w:r w:rsidR="00266682" w:rsidRPr="00266682">
        <w:rPr>
          <w:lang w:val="lv-LV"/>
        </w:rPr>
        <w:t xml:space="preserve"> (atklāt</w:t>
      </w:r>
      <w:r w:rsidR="00266682">
        <w:rPr>
          <w:lang w:val="lv-LV"/>
        </w:rPr>
        <w:t>o</w:t>
      </w:r>
      <w:r w:rsidR="00266682" w:rsidRPr="00266682">
        <w:rPr>
          <w:lang w:val="lv-LV"/>
        </w:rPr>
        <w:t>) juridisk</w:t>
      </w:r>
      <w:r w:rsidR="00266682">
        <w:rPr>
          <w:lang w:val="lv-LV"/>
        </w:rPr>
        <w:t>o</w:t>
      </w:r>
      <w:r w:rsidR="00266682" w:rsidRPr="00266682">
        <w:rPr>
          <w:lang w:val="lv-LV"/>
        </w:rPr>
        <w:t xml:space="preserve"> jēdzienu</w:t>
      </w:r>
      <w:r w:rsidR="00266682">
        <w:rPr>
          <w:lang w:val="lv-LV"/>
        </w:rPr>
        <w:t xml:space="preserve"> </w:t>
      </w:r>
      <w:r w:rsidR="000078D4">
        <w:rPr>
          <w:lang w:val="lv-LV"/>
        </w:rPr>
        <w:t>saturu</w:t>
      </w:r>
      <w:r w:rsidR="00446DCA">
        <w:rPr>
          <w:lang w:val="lv-LV"/>
        </w:rPr>
        <w:t>,</w:t>
      </w:r>
      <w:r w:rsidR="000078D4">
        <w:rPr>
          <w:lang w:val="lv-LV"/>
        </w:rPr>
        <w:t xml:space="preserve"> </w:t>
      </w:r>
      <w:proofErr w:type="spellStart"/>
      <w:r w:rsidR="005A5811">
        <w:rPr>
          <w:lang w:val="lv-LV"/>
        </w:rPr>
        <w:t>citastarp</w:t>
      </w:r>
      <w:proofErr w:type="spellEnd"/>
      <w:r w:rsidR="005A5811">
        <w:rPr>
          <w:lang w:val="lv-LV"/>
        </w:rPr>
        <w:t xml:space="preserve"> </w:t>
      </w:r>
      <w:r w:rsidR="00266682">
        <w:rPr>
          <w:lang w:val="lv-LV"/>
        </w:rPr>
        <w:t xml:space="preserve">būtu </w:t>
      </w:r>
      <w:r w:rsidR="00DA567B">
        <w:rPr>
          <w:lang w:val="lv-LV"/>
        </w:rPr>
        <w:t>iespējams</w:t>
      </w:r>
      <w:r w:rsidR="007F4B0D">
        <w:rPr>
          <w:lang w:val="lv-LV"/>
        </w:rPr>
        <w:t xml:space="preserve"> nonākt pie tik </w:t>
      </w:r>
      <w:r w:rsidR="007F4B0D">
        <w:rPr>
          <w:lang w:val="lv-LV"/>
        </w:rPr>
        <w:lastRenderedPageBreak/>
        <w:t xml:space="preserve">absurdas situācijas, ka lietu </w:t>
      </w:r>
      <w:r w:rsidR="008515F8">
        <w:rPr>
          <w:lang w:val="lv-LV"/>
        </w:rPr>
        <w:t xml:space="preserve">vispār </w:t>
      </w:r>
      <w:r w:rsidR="007F4B0D">
        <w:rPr>
          <w:lang w:val="lv-LV"/>
        </w:rPr>
        <w:t>nevar</w:t>
      </w:r>
      <w:r w:rsidR="008515F8">
        <w:rPr>
          <w:lang w:val="lv-LV"/>
        </w:rPr>
        <w:t>ētu</w:t>
      </w:r>
      <w:r w:rsidR="007F4B0D">
        <w:rPr>
          <w:lang w:val="lv-LV"/>
        </w:rPr>
        <w:t xml:space="preserve"> skatīt neviens Latvijas tiesnesis</w:t>
      </w:r>
      <w:r w:rsidR="00D81D26">
        <w:rPr>
          <w:lang w:val="lv-LV"/>
        </w:rPr>
        <w:t>, j</w:t>
      </w:r>
      <w:r w:rsidR="00DA567B">
        <w:rPr>
          <w:lang w:val="lv-LV"/>
        </w:rPr>
        <w:t>a</w:t>
      </w:r>
      <w:r w:rsidR="00D81D26">
        <w:rPr>
          <w:lang w:val="lv-LV"/>
        </w:rPr>
        <w:t xml:space="preserve"> </w:t>
      </w:r>
      <w:r w:rsidR="001826F6">
        <w:rPr>
          <w:lang w:val="lv-LV"/>
        </w:rPr>
        <w:t xml:space="preserve">tajā </w:t>
      </w:r>
      <w:r w:rsidR="00D81D26">
        <w:rPr>
          <w:lang w:val="lv-LV"/>
        </w:rPr>
        <w:t>būtu jālemj par augst</w:t>
      </w:r>
      <w:r w:rsidR="000078D4">
        <w:rPr>
          <w:lang w:val="lv-LV"/>
        </w:rPr>
        <w:t>u</w:t>
      </w:r>
      <w:r w:rsidR="00D81D26">
        <w:rPr>
          <w:lang w:val="lv-LV"/>
        </w:rPr>
        <w:t xml:space="preserve"> tiesu vara</w:t>
      </w:r>
      <w:r w:rsidR="001826F6">
        <w:rPr>
          <w:lang w:val="lv-LV"/>
        </w:rPr>
        <w:t>s</w:t>
      </w:r>
      <w:r w:rsidR="00D81D26">
        <w:rPr>
          <w:lang w:val="lv-LV"/>
        </w:rPr>
        <w:t xml:space="preserve"> amatperson</w:t>
      </w:r>
      <w:r w:rsidR="000078D4">
        <w:rPr>
          <w:lang w:val="lv-LV"/>
        </w:rPr>
        <w:t>u</w:t>
      </w:r>
      <w:r w:rsidR="008515F8">
        <w:rPr>
          <w:lang w:val="lv-LV"/>
        </w:rPr>
        <w:t xml:space="preserve"> vai ar t</w:t>
      </w:r>
      <w:r w:rsidR="000078D4">
        <w:rPr>
          <w:lang w:val="lv-LV"/>
        </w:rPr>
        <w:t>o</w:t>
      </w:r>
      <w:r w:rsidR="008515F8">
        <w:rPr>
          <w:lang w:val="lv-LV"/>
        </w:rPr>
        <w:t xml:space="preserve"> saistīt</w:t>
      </w:r>
      <w:r w:rsidR="000078D4">
        <w:rPr>
          <w:lang w:val="lv-LV"/>
        </w:rPr>
        <w:t xml:space="preserve">u </w:t>
      </w:r>
      <w:r w:rsidR="008515F8">
        <w:rPr>
          <w:lang w:val="lv-LV"/>
        </w:rPr>
        <w:t>person</w:t>
      </w:r>
      <w:r w:rsidR="000078D4">
        <w:rPr>
          <w:lang w:val="lv-LV"/>
        </w:rPr>
        <w:t>u</w:t>
      </w:r>
      <w:r w:rsidR="008515F8">
        <w:rPr>
          <w:lang w:val="lv-LV"/>
        </w:rPr>
        <w:t>: siev</w:t>
      </w:r>
      <w:r w:rsidR="000078D4">
        <w:rPr>
          <w:lang w:val="lv-LV"/>
        </w:rPr>
        <w:t>u</w:t>
      </w:r>
      <w:r w:rsidR="008515F8">
        <w:rPr>
          <w:lang w:val="lv-LV"/>
        </w:rPr>
        <w:t>, vīr</w:t>
      </w:r>
      <w:r w:rsidR="000078D4">
        <w:rPr>
          <w:lang w:val="lv-LV"/>
        </w:rPr>
        <w:t>u</w:t>
      </w:r>
      <w:r w:rsidR="008515F8">
        <w:rPr>
          <w:lang w:val="lv-LV"/>
        </w:rPr>
        <w:t>, meit</w:t>
      </w:r>
      <w:r w:rsidR="000078D4">
        <w:rPr>
          <w:lang w:val="lv-LV"/>
        </w:rPr>
        <w:t>u</w:t>
      </w:r>
      <w:r w:rsidR="008515F8">
        <w:rPr>
          <w:lang w:val="lv-LV"/>
        </w:rPr>
        <w:t>, dēl</w:t>
      </w:r>
      <w:r w:rsidR="000078D4">
        <w:rPr>
          <w:lang w:val="lv-LV"/>
        </w:rPr>
        <w:t>u</w:t>
      </w:r>
      <w:r w:rsidR="008515F8">
        <w:rPr>
          <w:lang w:val="lv-LV"/>
        </w:rPr>
        <w:t>, utt</w:t>
      </w:r>
      <w:r w:rsidR="00D81D26">
        <w:rPr>
          <w:lang w:val="lv-LV"/>
        </w:rPr>
        <w:t>.</w:t>
      </w:r>
    </w:p>
    <w:p w14:paraId="61C85D51" w14:textId="30CD4942" w:rsidR="00135D28" w:rsidRDefault="00270E84" w:rsidP="00D75DB9">
      <w:pPr>
        <w:spacing w:after="0" w:line="360" w:lineRule="auto"/>
        <w:ind w:firstLine="720"/>
        <w:jc w:val="both"/>
        <w:rPr>
          <w:lang w:val="lv-LV"/>
        </w:rPr>
      </w:pPr>
      <w:r>
        <w:rPr>
          <w:lang w:val="lv-LV"/>
        </w:rPr>
        <w:t>[3.5]</w:t>
      </w:r>
      <w:r w:rsidR="00C81DF8">
        <w:rPr>
          <w:lang w:val="lv-LV"/>
        </w:rPr>
        <w:t> </w:t>
      </w:r>
      <w:r w:rsidR="00135D28">
        <w:rPr>
          <w:lang w:val="lv-LV"/>
        </w:rPr>
        <w:t>Līdz ar to T</w:t>
      </w:r>
      <w:r w:rsidR="00C81DF8">
        <w:rPr>
          <w:lang w:val="lv-LV"/>
        </w:rPr>
        <w:t xml:space="preserve">iesnešu ētikas komisija </w:t>
      </w:r>
      <w:r w:rsidR="00135D28">
        <w:rPr>
          <w:lang w:val="lv-LV"/>
        </w:rPr>
        <w:t>secina, ka tiesneša tiesība atstatīties vērtējama kop</w:t>
      </w:r>
      <w:r w:rsidR="00446DCA">
        <w:rPr>
          <w:lang w:val="lv-LV"/>
        </w:rPr>
        <w:t>sakarā</w:t>
      </w:r>
      <w:r w:rsidR="00135D28">
        <w:rPr>
          <w:lang w:val="lv-LV"/>
        </w:rPr>
        <w:t xml:space="preserve"> ar tiesneša pienākumu </w:t>
      </w:r>
      <w:r w:rsidR="003F5260">
        <w:rPr>
          <w:lang w:val="lv-LV"/>
        </w:rPr>
        <w:t xml:space="preserve">spriest tiesu. Atstatīšanās no lietas izskatīšanas tiesnesim ir izņēmuma lēmums, kurš nešaubīgi jāpieņem, ja </w:t>
      </w:r>
      <w:r w:rsidR="00135D28">
        <w:rPr>
          <w:lang w:val="lv-LV"/>
        </w:rPr>
        <w:t xml:space="preserve">likumā ir noteikts liegums tiesnesim skatīt konkrēto lietu. Ja nav likumā noteikta pienākuma tiesnesim atstatīties no lietas izskatīšanas, taču pastāv apstākļi, kurus pats tiesnesis uzskata par būtiskiem, </w:t>
      </w:r>
      <w:r w:rsidR="00B71E78">
        <w:rPr>
          <w:lang w:val="lv-LV"/>
        </w:rPr>
        <w:t>jo</w:t>
      </w:r>
      <w:r w:rsidR="00135D28">
        <w:rPr>
          <w:lang w:val="lv-LV"/>
        </w:rPr>
        <w:t xml:space="preserve"> viņa objektivitāte</w:t>
      </w:r>
      <w:r w:rsidR="008C5E1C">
        <w:rPr>
          <w:lang w:val="lv-LV"/>
        </w:rPr>
        <w:t>,</w:t>
      </w:r>
      <w:r w:rsidR="00135D28">
        <w:rPr>
          <w:lang w:val="lv-LV"/>
        </w:rPr>
        <w:t xml:space="preserve"> </w:t>
      </w:r>
      <w:r w:rsidR="008C5E1C">
        <w:rPr>
          <w:lang w:val="lv-LV"/>
        </w:rPr>
        <w:t>spriežot par</w:t>
      </w:r>
      <w:r w:rsidR="00135D28">
        <w:rPr>
          <w:lang w:val="lv-LV"/>
        </w:rPr>
        <w:t xml:space="preserve"> konkrēto lietu</w:t>
      </w:r>
      <w:r w:rsidR="008C5E1C">
        <w:rPr>
          <w:lang w:val="lv-LV"/>
        </w:rPr>
        <w:t>,</w:t>
      </w:r>
      <w:r w:rsidR="00135D28">
        <w:rPr>
          <w:lang w:val="lv-LV"/>
        </w:rPr>
        <w:t xml:space="preserve"> varētu tikt apšaubīta, viņam rūpīgi jāvērtē atstatīšanās</w:t>
      </w:r>
      <w:r w:rsidR="00446DCA">
        <w:rPr>
          <w:lang w:val="lv-LV"/>
        </w:rPr>
        <w:t xml:space="preserve"> pamata esība</w:t>
      </w:r>
      <w:r w:rsidR="00135D28">
        <w:rPr>
          <w:lang w:val="lv-LV"/>
        </w:rPr>
        <w:t xml:space="preserve">, tostarp </w:t>
      </w:r>
      <w:r w:rsidR="000A520D">
        <w:rPr>
          <w:lang w:val="lv-LV"/>
        </w:rPr>
        <w:t xml:space="preserve">atbilstoši profesionālās ētikas prasībām </w:t>
      </w:r>
      <w:r w:rsidR="00135D28">
        <w:rPr>
          <w:lang w:val="lv-LV"/>
        </w:rPr>
        <w:t xml:space="preserve">atbildot uz </w:t>
      </w:r>
      <w:r w:rsidR="00C8635F">
        <w:rPr>
          <w:lang w:val="lv-LV"/>
        </w:rPr>
        <w:t>“</w:t>
      </w:r>
      <w:r w:rsidR="00135D28" w:rsidRPr="00135D28">
        <w:rPr>
          <w:lang w:val="lv-LV"/>
        </w:rPr>
        <w:t>saprātīga novērotāja no malas” test</w:t>
      </w:r>
      <w:r w:rsidR="00135D28">
        <w:rPr>
          <w:lang w:val="lv-LV"/>
        </w:rPr>
        <w:t xml:space="preserve">ā iekļautajiem jautājumiem. Lemjot par atstatīšanos, tiesnesim vienmēr jāatceras šī tiesību institūta mērķis </w:t>
      </w:r>
      <w:r w:rsidR="00446DCA">
        <w:rPr>
          <w:lang w:val="lv-LV"/>
        </w:rPr>
        <w:t>–</w:t>
      </w:r>
      <w:r w:rsidR="00135D28">
        <w:rPr>
          <w:lang w:val="lv-LV"/>
        </w:rPr>
        <w:t xml:space="preserve"> nodrošināt personas tiesības uz taisnīgu tiesu. Tāpēc</w:t>
      </w:r>
      <w:r w:rsidR="00D927CA">
        <w:rPr>
          <w:lang w:val="lv-LV"/>
        </w:rPr>
        <w:t>, pieņemot lēmumu atstatīties,</w:t>
      </w:r>
      <w:r w:rsidR="00135D28">
        <w:rPr>
          <w:lang w:val="lv-LV"/>
        </w:rPr>
        <w:t xml:space="preserve"> tiesnesim jāņem vērā visi personas tiesību uz taisnīgu tiesu </w:t>
      </w:r>
      <w:r>
        <w:rPr>
          <w:lang w:val="lv-LV"/>
        </w:rPr>
        <w:t>pamat</w:t>
      </w:r>
      <w:r w:rsidR="00135D28">
        <w:rPr>
          <w:lang w:val="lv-LV"/>
        </w:rPr>
        <w:t xml:space="preserve">elementi, </w:t>
      </w:r>
      <w:proofErr w:type="spellStart"/>
      <w:r w:rsidR="00135D28">
        <w:rPr>
          <w:lang w:val="lv-LV"/>
        </w:rPr>
        <w:t>visupirms</w:t>
      </w:r>
      <w:proofErr w:type="spellEnd"/>
      <w:r w:rsidR="00135D28">
        <w:rPr>
          <w:lang w:val="lv-LV"/>
        </w:rPr>
        <w:t xml:space="preserve"> </w:t>
      </w:r>
      <w:r w:rsidR="000F6289">
        <w:rPr>
          <w:lang w:val="lv-LV"/>
        </w:rPr>
        <w:t xml:space="preserve">personas </w:t>
      </w:r>
      <w:r w:rsidR="00135D28">
        <w:rPr>
          <w:lang w:val="lv-LV"/>
        </w:rPr>
        <w:t>tiesības uz lietas izskatīšanu saprātīgā termiņā.</w:t>
      </w:r>
    </w:p>
    <w:p w14:paraId="5DDE21A4" w14:textId="77777777" w:rsidR="00D75DB9" w:rsidRDefault="00D75DB9" w:rsidP="00932439">
      <w:pPr>
        <w:spacing w:after="0" w:line="360" w:lineRule="auto"/>
        <w:ind w:firstLine="720"/>
        <w:jc w:val="both"/>
        <w:rPr>
          <w:lang w:val="lv-LV"/>
        </w:rPr>
      </w:pPr>
    </w:p>
    <w:p w14:paraId="3AE1714A" w14:textId="6FA80285" w:rsidR="00CE5802" w:rsidRDefault="00270E84" w:rsidP="00C515F4">
      <w:pPr>
        <w:spacing w:after="0" w:line="360" w:lineRule="auto"/>
        <w:ind w:firstLine="720"/>
        <w:jc w:val="both"/>
        <w:rPr>
          <w:lang w:val="lv-LV"/>
        </w:rPr>
      </w:pPr>
      <w:r>
        <w:rPr>
          <w:lang w:val="lv-LV"/>
        </w:rPr>
        <w:t>[4]</w:t>
      </w:r>
      <w:r w:rsidR="00C81DF8">
        <w:rPr>
          <w:lang w:val="lv-LV"/>
        </w:rPr>
        <w:t> </w:t>
      </w:r>
      <w:r w:rsidR="00CE5802">
        <w:rPr>
          <w:lang w:val="lv-LV"/>
        </w:rPr>
        <w:t>Gan tiesību normas, kas noteic tiesneša atstatīšanās kārtību, gan tiesnešu ētikas normas un T</w:t>
      </w:r>
      <w:r w:rsidR="00D83D44">
        <w:rPr>
          <w:lang w:val="lv-LV"/>
        </w:rPr>
        <w:t xml:space="preserve">iesnešu ētikas komisijas </w:t>
      </w:r>
      <w:r w:rsidR="00CE5802">
        <w:rPr>
          <w:lang w:val="lv-LV"/>
        </w:rPr>
        <w:t xml:space="preserve">skaidrojumi nosaka ikviena atsevišķa tiesneša uzvedības prasības. Tiesneša neatkarība </w:t>
      </w:r>
      <w:proofErr w:type="spellStart"/>
      <w:r w:rsidR="00CE5802">
        <w:rPr>
          <w:lang w:val="lv-LV"/>
        </w:rPr>
        <w:t>citastarp</w:t>
      </w:r>
      <w:proofErr w:type="spellEnd"/>
      <w:r w:rsidR="00CE5802">
        <w:rPr>
          <w:lang w:val="lv-LV"/>
        </w:rPr>
        <w:t xml:space="preserve"> nosaka viņa neatkarību arī no citiem tiesnešiem un individuālu pienākumu, atbildību par tiesas spriešanu.</w:t>
      </w:r>
    </w:p>
    <w:p w14:paraId="59C5AAEF" w14:textId="35D3ECA1" w:rsidR="00CE5802" w:rsidRDefault="00CE5802" w:rsidP="00C515F4">
      <w:pPr>
        <w:spacing w:after="0" w:line="360" w:lineRule="auto"/>
        <w:ind w:firstLine="720"/>
        <w:jc w:val="both"/>
        <w:rPr>
          <w:lang w:val="lv-LV"/>
        </w:rPr>
      </w:pPr>
      <w:r>
        <w:rPr>
          <w:lang w:val="lv-LV"/>
        </w:rPr>
        <w:t>T</w:t>
      </w:r>
      <w:r w:rsidR="00D83D44">
        <w:rPr>
          <w:lang w:val="lv-LV"/>
        </w:rPr>
        <w:t xml:space="preserve">iesnešu ētikas komisija </w:t>
      </w:r>
      <w:r>
        <w:rPr>
          <w:lang w:val="lv-LV"/>
        </w:rPr>
        <w:t xml:space="preserve">jau ir norādījusi, ka </w:t>
      </w:r>
      <w:r w:rsidR="006240B1">
        <w:rPr>
          <w:lang w:val="lv-LV"/>
        </w:rPr>
        <w:t>“</w:t>
      </w:r>
      <w:r>
        <w:rPr>
          <w:lang w:val="lv-LV"/>
        </w:rPr>
        <w:t>[t]</w:t>
      </w:r>
      <w:proofErr w:type="spellStart"/>
      <w:r w:rsidRPr="006E5B31">
        <w:rPr>
          <w:lang w:val="lv-LV"/>
        </w:rPr>
        <w:t>iesas</w:t>
      </w:r>
      <w:proofErr w:type="spellEnd"/>
      <w:r w:rsidRPr="006E5B31">
        <w:rPr>
          <w:lang w:val="lv-LV"/>
        </w:rPr>
        <w:t xml:space="preserve"> objektivitāti var analizēt no diviem aspektiem, proti, pēc subjektīvā kritērija – tiesneša personiskā pārliecība attiecībā uz konkrēto lietu – un pēc objektīvā kritērija – vai ir pietiekamas garantijas, ka ir izslēgtas jebkādas leģitīmas šaubas par tiesneša objektivitāti.</w:t>
      </w:r>
      <w:r>
        <w:rPr>
          <w:lang w:val="lv-LV"/>
        </w:rPr>
        <w:t xml:space="preserve">” </w:t>
      </w:r>
      <w:r w:rsidRPr="006E5B31">
        <w:rPr>
          <w:lang w:val="lv-LV"/>
        </w:rPr>
        <w:t xml:space="preserve">(sk. </w:t>
      </w:r>
      <w:r w:rsidR="00446DCA" w:rsidRPr="00C515F4">
        <w:rPr>
          <w:i/>
          <w:iCs/>
          <w:lang w:val="lv-LV"/>
        </w:rPr>
        <w:t xml:space="preserve">Tiesnešu ētikas komisijas </w:t>
      </w:r>
      <w:r w:rsidRPr="00C515F4">
        <w:rPr>
          <w:i/>
          <w:iCs/>
          <w:lang w:val="lv-LV"/>
        </w:rPr>
        <w:t>2008.</w:t>
      </w:r>
      <w:r w:rsidR="00446DCA" w:rsidRPr="00C515F4">
        <w:rPr>
          <w:i/>
          <w:iCs/>
          <w:lang w:val="lv-LV"/>
        </w:rPr>
        <w:t> </w:t>
      </w:r>
      <w:r w:rsidRPr="00C515F4">
        <w:rPr>
          <w:i/>
          <w:iCs/>
          <w:lang w:val="lv-LV"/>
        </w:rPr>
        <w:t>gada 1.</w:t>
      </w:r>
      <w:r w:rsidR="00446DCA" w:rsidRPr="00C515F4">
        <w:rPr>
          <w:i/>
          <w:iCs/>
          <w:lang w:val="lv-LV"/>
        </w:rPr>
        <w:t> </w:t>
      </w:r>
      <w:r w:rsidRPr="00C515F4">
        <w:rPr>
          <w:i/>
          <w:iCs/>
          <w:lang w:val="lv-LV"/>
        </w:rPr>
        <w:t>augusta skaidrojumu</w:t>
      </w:r>
      <w:r w:rsidRPr="006E5B31">
        <w:rPr>
          <w:lang w:val="lv-LV"/>
        </w:rPr>
        <w:t>)</w:t>
      </w:r>
      <w:r w:rsidR="00D83D44">
        <w:rPr>
          <w:lang w:val="lv-LV"/>
        </w:rPr>
        <w:t>.</w:t>
      </w:r>
    </w:p>
    <w:p w14:paraId="6B441404" w14:textId="0965F9FE" w:rsidR="00686864" w:rsidRDefault="00D81D26" w:rsidP="00D75DB9">
      <w:pPr>
        <w:spacing w:after="0" w:line="360" w:lineRule="auto"/>
        <w:ind w:firstLine="720"/>
        <w:jc w:val="both"/>
        <w:rPr>
          <w:lang w:val="lv-LV"/>
        </w:rPr>
      </w:pPr>
      <w:r>
        <w:rPr>
          <w:lang w:val="lv-LV"/>
        </w:rPr>
        <w:t>L</w:t>
      </w:r>
      <w:r w:rsidR="00BF6C55">
        <w:rPr>
          <w:lang w:val="lv-LV"/>
        </w:rPr>
        <w:t>īdz ar to l</w:t>
      </w:r>
      <w:r>
        <w:rPr>
          <w:lang w:val="lv-LV"/>
        </w:rPr>
        <w:t>ēmums atstatīties</w:t>
      </w:r>
      <w:r w:rsidR="00D927CA">
        <w:rPr>
          <w:lang w:val="lv-LV"/>
        </w:rPr>
        <w:t xml:space="preserve"> vienmēr</w:t>
      </w:r>
      <w:r>
        <w:rPr>
          <w:lang w:val="lv-LV"/>
        </w:rPr>
        <w:t xml:space="preserve"> ir </w:t>
      </w:r>
      <w:r w:rsidR="00686864">
        <w:rPr>
          <w:lang w:val="lv-LV"/>
        </w:rPr>
        <w:t xml:space="preserve">tiesneša </w:t>
      </w:r>
      <w:r>
        <w:rPr>
          <w:lang w:val="lv-LV"/>
        </w:rPr>
        <w:t>individuāls lēmums, jo, to pieņemot</w:t>
      </w:r>
      <w:r w:rsidR="00686864">
        <w:rPr>
          <w:lang w:val="lv-LV"/>
        </w:rPr>
        <w:t>,</w:t>
      </w:r>
      <w:r w:rsidR="00D927CA">
        <w:rPr>
          <w:lang w:val="lv-LV"/>
        </w:rPr>
        <w:t xml:space="preserve"> būtiska ir</w:t>
      </w:r>
      <w:r>
        <w:rPr>
          <w:lang w:val="lv-LV"/>
        </w:rPr>
        <w:t xml:space="preserve"> tiesneša personiskā pārliecība</w:t>
      </w:r>
      <w:r w:rsidR="00D927CA">
        <w:rPr>
          <w:lang w:val="lv-LV"/>
        </w:rPr>
        <w:t xml:space="preserve">, </w:t>
      </w:r>
      <w:r w:rsidR="00BF6C55">
        <w:rPr>
          <w:lang w:val="lv-LV"/>
        </w:rPr>
        <w:t xml:space="preserve">tostarp viņa paša neatkarības un objektivitātes izjūta, proti, vai pazīšanās ar konkrēto personu patiesi varētu ietekmēt </w:t>
      </w:r>
      <w:r w:rsidR="000A520D">
        <w:rPr>
          <w:lang w:val="lv-LV"/>
        </w:rPr>
        <w:t xml:space="preserve">viņa spēju </w:t>
      </w:r>
      <w:r w:rsidR="00CE5802">
        <w:rPr>
          <w:lang w:val="lv-LV"/>
        </w:rPr>
        <w:t xml:space="preserve">objektīvi </w:t>
      </w:r>
      <w:r w:rsidR="00BF6C55">
        <w:rPr>
          <w:lang w:val="lv-LV"/>
        </w:rPr>
        <w:t>spriest tiesu. A</w:t>
      </w:r>
      <w:r w:rsidR="00D927CA">
        <w:rPr>
          <w:lang w:val="lv-LV"/>
        </w:rPr>
        <w:t xml:space="preserve">rī </w:t>
      </w:r>
      <w:r w:rsidR="00BF6C55">
        <w:rPr>
          <w:lang w:val="lv-LV"/>
        </w:rPr>
        <w:t xml:space="preserve">leģitīmas šaubas par tiesas objektivitāti var būt, </w:t>
      </w:r>
      <w:r w:rsidR="00D927CA">
        <w:rPr>
          <w:lang w:val="lv-LV"/>
        </w:rPr>
        <w:t xml:space="preserve">tieši </w:t>
      </w:r>
      <w:r w:rsidR="00BF6C55">
        <w:rPr>
          <w:lang w:val="lv-LV"/>
        </w:rPr>
        <w:t>vērtējot</w:t>
      </w:r>
      <w:r w:rsidR="00D927CA">
        <w:rPr>
          <w:lang w:val="lv-LV"/>
        </w:rPr>
        <w:t xml:space="preserve"> </w:t>
      </w:r>
      <w:r w:rsidR="004E6F3D">
        <w:rPr>
          <w:lang w:val="lv-LV"/>
        </w:rPr>
        <w:t xml:space="preserve">katru </w:t>
      </w:r>
      <w:r w:rsidR="00D927CA">
        <w:rPr>
          <w:lang w:val="lv-LV"/>
        </w:rPr>
        <w:t>konkrēt</w:t>
      </w:r>
      <w:r w:rsidR="00BF6C55">
        <w:rPr>
          <w:lang w:val="lv-LV"/>
        </w:rPr>
        <w:t>u</w:t>
      </w:r>
      <w:r w:rsidR="00D927CA">
        <w:rPr>
          <w:lang w:val="lv-LV"/>
        </w:rPr>
        <w:t xml:space="preserve"> tiesnesi </w:t>
      </w:r>
      <w:r w:rsidR="00BF6C55">
        <w:rPr>
          <w:lang w:val="lv-LV"/>
        </w:rPr>
        <w:t xml:space="preserve">un ar viņu </w:t>
      </w:r>
      <w:r w:rsidR="00D927CA">
        <w:rPr>
          <w:lang w:val="lv-LV"/>
        </w:rPr>
        <w:t>saistīt</w:t>
      </w:r>
      <w:r w:rsidR="00BF6C55">
        <w:rPr>
          <w:lang w:val="lv-LV"/>
        </w:rPr>
        <w:t>os</w:t>
      </w:r>
      <w:r w:rsidR="00D927CA">
        <w:rPr>
          <w:lang w:val="lv-LV"/>
        </w:rPr>
        <w:t xml:space="preserve"> </w:t>
      </w:r>
      <w:r w:rsidR="00686864">
        <w:rPr>
          <w:lang w:val="lv-LV"/>
        </w:rPr>
        <w:t>apstākļ</w:t>
      </w:r>
      <w:r w:rsidR="00BF6C55">
        <w:rPr>
          <w:lang w:val="lv-LV"/>
        </w:rPr>
        <w:t>us</w:t>
      </w:r>
      <w:r w:rsidR="00446DCA">
        <w:rPr>
          <w:lang w:val="lv-LV"/>
        </w:rPr>
        <w:t>:</w:t>
      </w:r>
      <w:r w:rsidR="00BF6C55">
        <w:rPr>
          <w:lang w:val="lv-LV"/>
        </w:rPr>
        <w:t xml:space="preserve"> </w:t>
      </w:r>
      <w:r w:rsidR="00D927CA">
        <w:rPr>
          <w:lang w:val="lv-LV"/>
        </w:rPr>
        <w:t>viņa saistīb</w:t>
      </w:r>
      <w:r w:rsidR="00BF6C55">
        <w:rPr>
          <w:lang w:val="lv-LV"/>
        </w:rPr>
        <w:t>u</w:t>
      </w:r>
      <w:r w:rsidR="00D927CA">
        <w:rPr>
          <w:lang w:val="lv-LV"/>
        </w:rPr>
        <w:t xml:space="preserve"> ar personu, kuras lieta būtu jāskata, </w:t>
      </w:r>
      <w:r w:rsidR="004E3D04">
        <w:rPr>
          <w:lang w:val="lv-LV"/>
        </w:rPr>
        <w:t xml:space="preserve">jo īpaši </w:t>
      </w:r>
      <w:r w:rsidR="00D927CA">
        <w:rPr>
          <w:lang w:val="lv-LV"/>
        </w:rPr>
        <w:t xml:space="preserve">viņa </w:t>
      </w:r>
      <w:r w:rsidR="00BF6C55">
        <w:rPr>
          <w:lang w:val="lv-LV"/>
        </w:rPr>
        <w:t>publisk</w:t>
      </w:r>
      <w:r w:rsidR="00CE5802">
        <w:rPr>
          <w:lang w:val="lv-LV"/>
        </w:rPr>
        <w:t>i zināmās</w:t>
      </w:r>
      <w:r w:rsidR="00BF6C55">
        <w:rPr>
          <w:lang w:val="lv-LV"/>
        </w:rPr>
        <w:t xml:space="preserve"> </w:t>
      </w:r>
      <w:r w:rsidR="00D927CA">
        <w:rPr>
          <w:lang w:val="lv-LV"/>
        </w:rPr>
        <w:t>sai</w:t>
      </w:r>
      <w:r w:rsidR="00CE5802">
        <w:rPr>
          <w:lang w:val="lv-LV"/>
        </w:rPr>
        <w:t>knes</w:t>
      </w:r>
      <w:r w:rsidR="00686864">
        <w:rPr>
          <w:lang w:val="lv-LV"/>
        </w:rPr>
        <w:t xml:space="preserve"> ar šo personu</w:t>
      </w:r>
      <w:r w:rsidR="00BF6C55">
        <w:rPr>
          <w:lang w:val="lv-LV"/>
        </w:rPr>
        <w:t>. Turklāt</w:t>
      </w:r>
      <w:r w:rsidR="00CE5802">
        <w:rPr>
          <w:lang w:val="lv-LV"/>
        </w:rPr>
        <w:t>,</w:t>
      </w:r>
      <w:r w:rsidR="00BF6C55">
        <w:rPr>
          <w:lang w:val="lv-LV"/>
        </w:rPr>
        <w:t xml:space="preserve"> vērtējot publiski zināmu saikni starp tiesnesi un kādu personu, vienmēr jāatceras, ka </w:t>
      </w:r>
      <w:r w:rsidR="009924DC">
        <w:rPr>
          <w:lang w:val="lv-LV"/>
        </w:rPr>
        <w:t>“</w:t>
      </w:r>
      <w:r w:rsidR="00BF6C55">
        <w:rPr>
          <w:lang w:val="lv-LV"/>
        </w:rPr>
        <w:t xml:space="preserve">vērotājs no malas” ir saprātīgs, proti, tas nav </w:t>
      </w:r>
      <w:r w:rsidR="009924DC">
        <w:rPr>
          <w:lang w:val="lv-LV"/>
        </w:rPr>
        <w:t>“</w:t>
      </w:r>
      <w:r w:rsidR="00BF6C55">
        <w:rPr>
          <w:lang w:val="lv-LV"/>
        </w:rPr>
        <w:t xml:space="preserve">sazvērestību teoriju” piekritējs, bet gan cilvēks, kurš </w:t>
      </w:r>
      <w:r w:rsidR="004E3D04">
        <w:rPr>
          <w:lang w:val="lv-LV"/>
        </w:rPr>
        <w:t xml:space="preserve">uzskata, ka tiesnesis rīkojas godprātīgi un </w:t>
      </w:r>
      <w:r w:rsidR="00BF6C55">
        <w:rPr>
          <w:lang w:val="lv-LV"/>
        </w:rPr>
        <w:t xml:space="preserve">saprot, ka mazā valstī, šaurās profesionālās aprindās lielākā daļa no profesijā strādājošiem kaut kur, kaut kad ir </w:t>
      </w:r>
      <w:proofErr w:type="spellStart"/>
      <w:r w:rsidR="00BF6C55">
        <w:rPr>
          <w:lang w:val="lv-LV"/>
        </w:rPr>
        <w:t>saskārušies</w:t>
      </w:r>
      <w:proofErr w:type="spellEnd"/>
      <w:r w:rsidR="00BF6C55">
        <w:rPr>
          <w:lang w:val="lv-LV"/>
        </w:rPr>
        <w:t>, kā kursa biedri, darba biedri, profesionālās apvienības locekļi,</w:t>
      </w:r>
      <w:r w:rsidR="002C3160">
        <w:rPr>
          <w:lang w:val="lv-LV"/>
        </w:rPr>
        <w:t xml:space="preserve"> utt.</w:t>
      </w:r>
      <w:r w:rsidR="00BF6C55">
        <w:rPr>
          <w:lang w:val="lv-LV"/>
        </w:rPr>
        <w:t xml:space="preserve"> </w:t>
      </w:r>
      <w:r w:rsidR="002C3160">
        <w:rPr>
          <w:lang w:val="lv-LV"/>
        </w:rPr>
        <w:t>T</w:t>
      </w:r>
      <w:r w:rsidR="00BF6C55">
        <w:rPr>
          <w:lang w:val="lv-LV"/>
        </w:rPr>
        <w:t>aču tas nav pamats, lai šādas paviršas</w:t>
      </w:r>
      <w:r w:rsidR="006703BC">
        <w:rPr>
          <w:lang w:val="lv-LV"/>
        </w:rPr>
        <w:t xml:space="preserve"> paziņu saiknes uzskatītu par apdraudējumu tiesneša objektivitātei, iemeslu, lai tiesnesis būtu ieinteresēts lietas iznākumā.</w:t>
      </w:r>
    </w:p>
    <w:p w14:paraId="06D86B4C" w14:textId="77777777" w:rsidR="00D75DB9" w:rsidRDefault="00D75DB9" w:rsidP="004E3D04">
      <w:pPr>
        <w:spacing w:after="0" w:line="360" w:lineRule="auto"/>
        <w:ind w:firstLine="720"/>
        <w:jc w:val="both"/>
        <w:rPr>
          <w:lang w:val="lv-LV"/>
        </w:rPr>
      </w:pPr>
    </w:p>
    <w:p w14:paraId="3B867B50" w14:textId="05702424" w:rsidR="000945CF" w:rsidRDefault="004E6F3D" w:rsidP="004E3D04">
      <w:pPr>
        <w:spacing w:after="0" w:line="360" w:lineRule="auto"/>
        <w:ind w:firstLine="720"/>
        <w:jc w:val="both"/>
        <w:rPr>
          <w:lang w:val="lv-LV"/>
        </w:rPr>
      </w:pPr>
      <w:r>
        <w:rPr>
          <w:lang w:val="lv-LV"/>
        </w:rPr>
        <w:t>[5]</w:t>
      </w:r>
      <w:r w:rsidR="00D83D44">
        <w:rPr>
          <w:lang w:val="lv-LV"/>
        </w:rPr>
        <w:t> </w:t>
      </w:r>
      <w:r w:rsidR="00CE5802">
        <w:rPr>
          <w:lang w:val="lv-LV"/>
        </w:rPr>
        <w:t>Līdz ar to T</w:t>
      </w:r>
      <w:r w:rsidR="00D83D44">
        <w:rPr>
          <w:lang w:val="lv-LV"/>
        </w:rPr>
        <w:t xml:space="preserve">iesnešu ētikas komisija </w:t>
      </w:r>
      <w:r w:rsidR="00CE5802">
        <w:rPr>
          <w:lang w:val="lv-LV"/>
        </w:rPr>
        <w:t>uzsver, ka</w:t>
      </w:r>
      <w:r w:rsidR="00E1676B">
        <w:rPr>
          <w:lang w:val="lv-LV"/>
        </w:rPr>
        <w:t xml:space="preserve"> lēmums par atstatīšanos ir tiesneša individuāls, dziļi personisks lēmums, tāpēc</w:t>
      </w:r>
      <w:r w:rsidR="00CE5802">
        <w:rPr>
          <w:lang w:val="lv-LV"/>
        </w:rPr>
        <w:t xml:space="preserve">, </w:t>
      </w:r>
      <w:r w:rsidR="007218E2">
        <w:rPr>
          <w:lang w:val="lv-LV"/>
        </w:rPr>
        <w:t xml:space="preserve">tiesnesim </w:t>
      </w:r>
      <w:r w:rsidR="00CE5802">
        <w:rPr>
          <w:lang w:val="lv-LV"/>
        </w:rPr>
        <w:t>piesakot atstatīšanos no lietas izskatīšanas, nav pieļaujams</w:t>
      </w:r>
      <w:r w:rsidR="00CE5802" w:rsidRPr="00CE5802">
        <w:rPr>
          <w:lang w:val="lv-LV"/>
        </w:rPr>
        <w:t xml:space="preserve"> kolektīvs lēmums, t.i., </w:t>
      </w:r>
      <w:r>
        <w:rPr>
          <w:lang w:val="lv-LV"/>
        </w:rPr>
        <w:t>ne tiesību, ne tiesneša ētikas normām ne</w:t>
      </w:r>
      <w:r w:rsidR="00CE5802">
        <w:rPr>
          <w:lang w:val="lv-LV"/>
        </w:rPr>
        <w:t xml:space="preserve">atbilst </w:t>
      </w:r>
      <w:r w:rsidR="00CE5802" w:rsidRPr="00CE5802">
        <w:rPr>
          <w:lang w:val="lv-LV"/>
        </w:rPr>
        <w:t>vesel</w:t>
      </w:r>
      <w:r w:rsidR="00CE5802">
        <w:rPr>
          <w:lang w:val="lv-LV"/>
        </w:rPr>
        <w:t>as</w:t>
      </w:r>
      <w:r w:rsidR="00CE5802" w:rsidRPr="00CE5802">
        <w:rPr>
          <w:lang w:val="lv-LV"/>
        </w:rPr>
        <w:t xml:space="preserve"> tiesnešu grupa</w:t>
      </w:r>
      <w:r w:rsidR="00CE5802">
        <w:rPr>
          <w:lang w:val="lv-LV"/>
        </w:rPr>
        <w:t>s</w:t>
      </w:r>
      <w:r w:rsidR="00CE5802" w:rsidRPr="00CE5802">
        <w:rPr>
          <w:lang w:val="lv-LV"/>
        </w:rPr>
        <w:t xml:space="preserve"> atstatī</w:t>
      </w:r>
      <w:r w:rsidR="00CE5802">
        <w:rPr>
          <w:lang w:val="lv-LV"/>
        </w:rPr>
        <w:t>šanās</w:t>
      </w:r>
      <w:r w:rsidR="00CE5802" w:rsidRPr="00CE5802">
        <w:rPr>
          <w:lang w:val="lv-LV"/>
        </w:rPr>
        <w:t xml:space="preserve"> ar vienu lēmumu</w:t>
      </w:r>
      <w:r w:rsidR="00CE5802">
        <w:rPr>
          <w:lang w:val="lv-LV"/>
        </w:rPr>
        <w:t>.</w:t>
      </w:r>
    </w:p>
    <w:p w14:paraId="368463E0" w14:textId="77777777" w:rsidR="00801CB5" w:rsidRDefault="00801CB5" w:rsidP="004E3D04">
      <w:pPr>
        <w:spacing w:after="0" w:line="360" w:lineRule="auto"/>
        <w:ind w:firstLine="720"/>
        <w:jc w:val="both"/>
        <w:rPr>
          <w:lang w:val="lv-LV"/>
        </w:rPr>
      </w:pPr>
    </w:p>
    <w:p w14:paraId="457839B0" w14:textId="77777777" w:rsidR="00801CB5" w:rsidRDefault="00801CB5" w:rsidP="004E3D04">
      <w:pPr>
        <w:spacing w:after="0" w:line="360" w:lineRule="auto"/>
        <w:ind w:firstLine="720"/>
        <w:jc w:val="both"/>
        <w:rPr>
          <w:lang w:val="lv-LV"/>
        </w:rPr>
      </w:pPr>
    </w:p>
    <w:tbl>
      <w:tblPr>
        <w:tblStyle w:val="Reatab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5"/>
      </w:tblGrid>
      <w:tr w:rsidR="00092ABC" w14:paraId="46DF94F1" w14:textId="77777777" w:rsidTr="00092ABC">
        <w:tc>
          <w:tcPr>
            <w:tcW w:w="6091" w:type="dxa"/>
          </w:tcPr>
          <w:p w14:paraId="3E7A7DA4" w14:textId="175EC052" w:rsidR="00092ABC" w:rsidRDefault="000945CF" w:rsidP="00962093">
            <w:pPr>
              <w:pStyle w:val="Bezatstarpm"/>
              <w:spacing w:line="276" w:lineRule="auto"/>
              <w:jc w:val="both"/>
              <w:rPr>
                <w:rFonts w:ascii="Times New Roman" w:hAnsi="Times New Roman" w:cs="Times New Roman"/>
                <w:sz w:val="24"/>
                <w:szCs w:val="24"/>
              </w:rPr>
            </w:pPr>
            <w:r>
              <w:br w:type="page"/>
            </w:r>
            <w:r w:rsidR="00092ABC" w:rsidRPr="003102DB">
              <w:rPr>
                <w:rFonts w:ascii="Times New Roman" w:hAnsi="Times New Roman" w:cs="Times New Roman"/>
                <w:sz w:val="24"/>
                <w:szCs w:val="24"/>
              </w:rPr>
              <w:t>Komisijas priekšsēdētāja:</w:t>
            </w:r>
          </w:p>
        </w:tc>
        <w:tc>
          <w:tcPr>
            <w:tcW w:w="2835" w:type="dxa"/>
          </w:tcPr>
          <w:p w14:paraId="67587078" w14:textId="4C373BEF" w:rsidR="00092ABC" w:rsidRDefault="00092ABC" w:rsidP="00962093">
            <w:pPr>
              <w:pStyle w:val="Bezatstarpm"/>
              <w:spacing w:line="276" w:lineRule="auto"/>
              <w:jc w:val="both"/>
              <w:rPr>
                <w:rFonts w:ascii="Times New Roman" w:hAnsi="Times New Roman" w:cs="Times New Roman"/>
                <w:sz w:val="24"/>
                <w:szCs w:val="24"/>
              </w:rPr>
            </w:pPr>
            <w:r w:rsidRPr="003102DB">
              <w:rPr>
                <w:rFonts w:ascii="Times New Roman" w:hAnsi="Times New Roman" w:cs="Times New Roman"/>
                <w:sz w:val="24"/>
                <w:szCs w:val="24"/>
              </w:rPr>
              <w:t>Diāna Makarova</w:t>
            </w:r>
          </w:p>
        </w:tc>
      </w:tr>
      <w:tr w:rsidR="00092ABC" w14:paraId="0B6A1A67" w14:textId="77777777" w:rsidTr="00092ABC">
        <w:tc>
          <w:tcPr>
            <w:tcW w:w="6091" w:type="dxa"/>
          </w:tcPr>
          <w:p w14:paraId="0A61CA3B" w14:textId="77777777" w:rsidR="00092ABC" w:rsidRPr="003102DB" w:rsidRDefault="00092ABC" w:rsidP="00962093">
            <w:pPr>
              <w:pStyle w:val="Bezatstarpm"/>
              <w:spacing w:line="276" w:lineRule="auto"/>
              <w:jc w:val="both"/>
              <w:rPr>
                <w:rFonts w:ascii="Times New Roman" w:hAnsi="Times New Roman" w:cs="Times New Roman"/>
                <w:sz w:val="24"/>
                <w:szCs w:val="24"/>
              </w:rPr>
            </w:pPr>
            <w:r w:rsidRPr="003102DB">
              <w:rPr>
                <w:rFonts w:ascii="Times New Roman" w:hAnsi="Times New Roman" w:cs="Times New Roman"/>
                <w:sz w:val="24"/>
                <w:szCs w:val="24"/>
              </w:rPr>
              <w:t>Komisijas locekļi:</w:t>
            </w:r>
            <w:r>
              <w:rPr>
                <w:rFonts w:ascii="Times New Roman" w:hAnsi="Times New Roman" w:cs="Times New Roman"/>
                <w:sz w:val="24"/>
                <w:szCs w:val="24"/>
              </w:rPr>
              <w:tab/>
            </w:r>
          </w:p>
        </w:tc>
        <w:tc>
          <w:tcPr>
            <w:tcW w:w="2835" w:type="dxa"/>
          </w:tcPr>
          <w:p w14:paraId="14EE0CB4" w14:textId="420B02AB" w:rsidR="00092ABC" w:rsidRPr="003102DB" w:rsidRDefault="00092ABC" w:rsidP="00962093">
            <w:pPr>
              <w:pStyle w:val="Bezatstarpm"/>
              <w:spacing w:line="276" w:lineRule="auto"/>
              <w:jc w:val="both"/>
              <w:rPr>
                <w:rFonts w:ascii="Times New Roman" w:hAnsi="Times New Roman" w:cs="Times New Roman"/>
                <w:sz w:val="24"/>
                <w:szCs w:val="24"/>
              </w:rPr>
            </w:pPr>
            <w:r w:rsidRPr="003102DB">
              <w:rPr>
                <w:rFonts w:ascii="Times New Roman" w:hAnsi="Times New Roman" w:cs="Times New Roman"/>
                <w:sz w:val="24"/>
                <w:szCs w:val="24"/>
              </w:rPr>
              <w:t>Uldis Apsītis</w:t>
            </w:r>
          </w:p>
        </w:tc>
      </w:tr>
      <w:tr w:rsidR="00092ABC" w14:paraId="611E26D9" w14:textId="77777777" w:rsidTr="00092ABC">
        <w:tc>
          <w:tcPr>
            <w:tcW w:w="6091" w:type="dxa"/>
          </w:tcPr>
          <w:p w14:paraId="0083A010" w14:textId="77777777" w:rsidR="00092ABC" w:rsidRPr="003102DB" w:rsidRDefault="00092ABC" w:rsidP="00962093">
            <w:pPr>
              <w:pStyle w:val="Bezatstarpm"/>
              <w:spacing w:line="276" w:lineRule="auto"/>
              <w:jc w:val="both"/>
              <w:rPr>
                <w:rFonts w:ascii="Times New Roman" w:hAnsi="Times New Roman" w:cs="Times New Roman"/>
                <w:sz w:val="24"/>
                <w:szCs w:val="24"/>
              </w:rPr>
            </w:pPr>
          </w:p>
        </w:tc>
        <w:tc>
          <w:tcPr>
            <w:tcW w:w="2835" w:type="dxa"/>
          </w:tcPr>
          <w:p w14:paraId="053BC5C1" w14:textId="04147FB1" w:rsidR="00092ABC" w:rsidRPr="003102DB" w:rsidRDefault="00092ABC" w:rsidP="00962093">
            <w:pPr>
              <w:pStyle w:val="Bezatstarpm"/>
              <w:spacing w:line="276" w:lineRule="auto"/>
              <w:jc w:val="both"/>
              <w:rPr>
                <w:rFonts w:ascii="Times New Roman" w:hAnsi="Times New Roman" w:cs="Times New Roman"/>
                <w:sz w:val="24"/>
                <w:szCs w:val="24"/>
              </w:rPr>
            </w:pPr>
            <w:r>
              <w:rPr>
                <w:rFonts w:ascii="Times New Roman" w:hAnsi="Times New Roman" w:cs="Times New Roman"/>
                <w:sz w:val="24"/>
                <w:szCs w:val="24"/>
              </w:rPr>
              <w:t>Līga Biksiniece-Martinova</w:t>
            </w:r>
          </w:p>
        </w:tc>
      </w:tr>
      <w:tr w:rsidR="00092ABC" w14:paraId="0BB1DAF7" w14:textId="77777777" w:rsidTr="00092ABC">
        <w:tc>
          <w:tcPr>
            <w:tcW w:w="6091" w:type="dxa"/>
          </w:tcPr>
          <w:p w14:paraId="5CC53357" w14:textId="77777777" w:rsidR="00092ABC" w:rsidRPr="003102DB" w:rsidRDefault="00092ABC" w:rsidP="00962093">
            <w:pPr>
              <w:pStyle w:val="Bezatstarpm"/>
              <w:spacing w:line="276" w:lineRule="auto"/>
              <w:jc w:val="both"/>
              <w:rPr>
                <w:rFonts w:ascii="Times New Roman" w:hAnsi="Times New Roman" w:cs="Times New Roman"/>
                <w:sz w:val="24"/>
                <w:szCs w:val="24"/>
              </w:rPr>
            </w:pPr>
          </w:p>
        </w:tc>
        <w:tc>
          <w:tcPr>
            <w:tcW w:w="2835" w:type="dxa"/>
          </w:tcPr>
          <w:p w14:paraId="38395D02" w14:textId="7C67A6CF" w:rsidR="00092ABC" w:rsidRDefault="00092ABC" w:rsidP="00962093">
            <w:pPr>
              <w:pStyle w:val="Bezatstarpm"/>
              <w:spacing w:line="276" w:lineRule="auto"/>
              <w:jc w:val="both"/>
              <w:rPr>
                <w:rFonts w:ascii="Times New Roman" w:hAnsi="Times New Roman" w:cs="Times New Roman"/>
                <w:sz w:val="24"/>
                <w:szCs w:val="24"/>
              </w:rPr>
            </w:pPr>
            <w:r>
              <w:rPr>
                <w:rFonts w:ascii="Times New Roman" w:hAnsi="Times New Roman" w:cs="Times New Roman"/>
                <w:sz w:val="24"/>
                <w:szCs w:val="24"/>
              </w:rPr>
              <w:t>Aiva Daidere</w:t>
            </w:r>
          </w:p>
        </w:tc>
      </w:tr>
      <w:tr w:rsidR="00092ABC" w14:paraId="3CBC3AD8" w14:textId="77777777" w:rsidTr="00092ABC">
        <w:tc>
          <w:tcPr>
            <w:tcW w:w="6091" w:type="dxa"/>
          </w:tcPr>
          <w:p w14:paraId="4129E2EA" w14:textId="77777777" w:rsidR="00092ABC" w:rsidRPr="003102DB" w:rsidRDefault="00092ABC" w:rsidP="00962093">
            <w:pPr>
              <w:pStyle w:val="Bezatstarpm"/>
              <w:spacing w:line="276" w:lineRule="auto"/>
              <w:jc w:val="both"/>
              <w:rPr>
                <w:rFonts w:ascii="Times New Roman" w:hAnsi="Times New Roman" w:cs="Times New Roman"/>
                <w:sz w:val="24"/>
                <w:szCs w:val="24"/>
              </w:rPr>
            </w:pPr>
          </w:p>
        </w:tc>
        <w:tc>
          <w:tcPr>
            <w:tcW w:w="2835" w:type="dxa"/>
          </w:tcPr>
          <w:p w14:paraId="77D4E0AD" w14:textId="75BD4E11" w:rsidR="00092ABC" w:rsidRDefault="00092ABC" w:rsidP="00962093">
            <w:pPr>
              <w:pStyle w:val="Bezatstarpm"/>
              <w:spacing w:line="276" w:lineRule="auto"/>
              <w:jc w:val="both"/>
              <w:rPr>
                <w:rFonts w:ascii="Times New Roman" w:hAnsi="Times New Roman" w:cs="Times New Roman"/>
                <w:sz w:val="24"/>
                <w:szCs w:val="24"/>
              </w:rPr>
            </w:pPr>
            <w:r>
              <w:rPr>
                <w:rFonts w:ascii="Times New Roman" w:hAnsi="Times New Roman" w:cs="Times New Roman"/>
                <w:sz w:val="24"/>
                <w:szCs w:val="24"/>
              </w:rPr>
              <w:t>Jānis Grīnbergs</w:t>
            </w:r>
          </w:p>
        </w:tc>
      </w:tr>
      <w:tr w:rsidR="00092ABC" w14:paraId="530953C6" w14:textId="77777777" w:rsidTr="00092ABC">
        <w:tc>
          <w:tcPr>
            <w:tcW w:w="6091" w:type="dxa"/>
          </w:tcPr>
          <w:p w14:paraId="1C2A3CD3" w14:textId="77777777" w:rsidR="00092ABC" w:rsidRPr="003102DB" w:rsidRDefault="00092ABC" w:rsidP="00962093">
            <w:pPr>
              <w:pStyle w:val="Bezatstarpm"/>
              <w:spacing w:line="276" w:lineRule="auto"/>
              <w:jc w:val="both"/>
              <w:rPr>
                <w:rFonts w:ascii="Times New Roman" w:hAnsi="Times New Roman" w:cs="Times New Roman"/>
                <w:sz w:val="24"/>
                <w:szCs w:val="24"/>
              </w:rPr>
            </w:pPr>
          </w:p>
        </w:tc>
        <w:tc>
          <w:tcPr>
            <w:tcW w:w="2835" w:type="dxa"/>
          </w:tcPr>
          <w:p w14:paraId="0E8302A6" w14:textId="668DE43B" w:rsidR="00092ABC" w:rsidRDefault="00092ABC" w:rsidP="00962093">
            <w:pPr>
              <w:pStyle w:val="Bezatstarpm"/>
              <w:spacing w:line="276" w:lineRule="auto"/>
              <w:jc w:val="both"/>
              <w:rPr>
                <w:rFonts w:ascii="Times New Roman" w:hAnsi="Times New Roman" w:cs="Times New Roman"/>
                <w:sz w:val="24"/>
                <w:szCs w:val="24"/>
              </w:rPr>
            </w:pPr>
            <w:r>
              <w:rPr>
                <w:rFonts w:ascii="Times New Roman" w:hAnsi="Times New Roman" w:cs="Times New Roman"/>
                <w:sz w:val="24"/>
                <w:szCs w:val="24"/>
              </w:rPr>
              <w:t>Adrija Kasakovska</w:t>
            </w:r>
          </w:p>
        </w:tc>
      </w:tr>
      <w:tr w:rsidR="00092ABC" w14:paraId="2714DA5C" w14:textId="77777777" w:rsidTr="00092ABC">
        <w:tc>
          <w:tcPr>
            <w:tcW w:w="6091" w:type="dxa"/>
          </w:tcPr>
          <w:p w14:paraId="16522D23" w14:textId="77777777" w:rsidR="00092ABC" w:rsidRPr="003102DB" w:rsidRDefault="00092ABC" w:rsidP="00962093">
            <w:pPr>
              <w:pStyle w:val="Bezatstarpm"/>
              <w:spacing w:line="276" w:lineRule="auto"/>
              <w:jc w:val="both"/>
              <w:rPr>
                <w:rFonts w:ascii="Times New Roman" w:hAnsi="Times New Roman" w:cs="Times New Roman"/>
                <w:sz w:val="24"/>
                <w:szCs w:val="24"/>
              </w:rPr>
            </w:pPr>
          </w:p>
        </w:tc>
        <w:tc>
          <w:tcPr>
            <w:tcW w:w="2835" w:type="dxa"/>
          </w:tcPr>
          <w:p w14:paraId="2A1FF55E" w14:textId="04C64FC5" w:rsidR="00092ABC" w:rsidRDefault="00092ABC" w:rsidP="00962093">
            <w:pPr>
              <w:pStyle w:val="Bezatstarpm"/>
              <w:spacing w:line="276" w:lineRule="auto"/>
              <w:jc w:val="both"/>
              <w:rPr>
                <w:rFonts w:ascii="Times New Roman" w:hAnsi="Times New Roman" w:cs="Times New Roman"/>
                <w:sz w:val="24"/>
                <w:szCs w:val="24"/>
              </w:rPr>
            </w:pPr>
            <w:r>
              <w:rPr>
                <w:rFonts w:ascii="Times New Roman" w:hAnsi="Times New Roman" w:cs="Times New Roman"/>
                <w:sz w:val="24"/>
                <w:szCs w:val="24"/>
              </w:rPr>
              <w:t>Anita Misiuna</w:t>
            </w:r>
          </w:p>
        </w:tc>
      </w:tr>
      <w:tr w:rsidR="00092ABC" w14:paraId="0D0BED7C" w14:textId="77777777" w:rsidTr="00092ABC">
        <w:tc>
          <w:tcPr>
            <w:tcW w:w="6091" w:type="dxa"/>
          </w:tcPr>
          <w:p w14:paraId="6609D2A3" w14:textId="77777777" w:rsidR="00092ABC" w:rsidRPr="003102DB" w:rsidRDefault="00092ABC" w:rsidP="00962093">
            <w:pPr>
              <w:pStyle w:val="Bezatstarpm"/>
              <w:spacing w:line="276" w:lineRule="auto"/>
              <w:jc w:val="both"/>
              <w:rPr>
                <w:rFonts w:ascii="Times New Roman" w:hAnsi="Times New Roman" w:cs="Times New Roman"/>
                <w:sz w:val="24"/>
                <w:szCs w:val="24"/>
              </w:rPr>
            </w:pPr>
          </w:p>
        </w:tc>
        <w:tc>
          <w:tcPr>
            <w:tcW w:w="2835" w:type="dxa"/>
          </w:tcPr>
          <w:p w14:paraId="79C4C6CF" w14:textId="1C3743D0" w:rsidR="00092ABC" w:rsidRDefault="00092ABC" w:rsidP="00962093">
            <w:pPr>
              <w:pStyle w:val="Bezatstarpm"/>
              <w:spacing w:line="276" w:lineRule="auto"/>
              <w:jc w:val="both"/>
              <w:rPr>
                <w:rFonts w:ascii="Times New Roman" w:hAnsi="Times New Roman" w:cs="Times New Roman"/>
                <w:sz w:val="24"/>
                <w:szCs w:val="24"/>
              </w:rPr>
            </w:pPr>
            <w:r>
              <w:rPr>
                <w:rFonts w:ascii="Times New Roman" w:hAnsi="Times New Roman" w:cs="Times New Roman"/>
                <w:sz w:val="24"/>
                <w:szCs w:val="24"/>
              </w:rPr>
              <w:t>Sanita Osipova</w:t>
            </w:r>
          </w:p>
        </w:tc>
      </w:tr>
      <w:tr w:rsidR="00092ABC" w14:paraId="77A2299E" w14:textId="77777777" w:rsidTr="00092ABC">
        <w:tc>
          <w:tcPr>
            <w:tcW w:w="6091" w:type="dxa"/>
          </w:tcPr>
          <w:p w14:paraId="1DA2724F" w14:textId="77777777" w:rsidR="00092ABC" w:rsidRPr="003102DB" w:rsidRDefault="00092ABC" w:rsidP="00962093">
            <w:pPr>
              <w:pStyle w:val="Bezatstarpm"/>
              <w:spacing w:line="276" w:lineRule="auto"/>
              <w:jc w:val="both"/>
              <w:rPr>
                <w:rFonts w:ascii="Times New Roman" w:hAnsi="Times New Roman" w:cs="Times New Roman"/>
                <w:sz w:val="24"/>
                <w:szCs w:val="24"/>
              </w:rPr>
            </w:pPr>
          </w:p>
        </w:tc>
        <w:tc>
          <w:tcPr>
            <w:tcW w:w="2835" w:type="dxa"/>
          </w:tcPr>
          <w:p w14:paraId="52C200B6" w14:textId="46BEA57A" w:rsidR="00092ABC" w:rsidRDefault="00092ABC" w:rsidP="00962093">
            <w:pPr>
              <w:pStyle w:val="Bezatstarpm"/>
              <w:spacing w:line="276" w:lineRule="auto"/>
              <w:jc w:val="both"/>
              <w:rPr>
                <w:rFonts w:ascii="Times New Roman" w:hAnsi="Times New Roman" w:cs="Times New Roman"/>
                <w:sz w:val="24"/>
                <w:szCs w:val="24"/>
              </w:rPr>
            </w:pPr>
            <w:r>
              <w:rPr>
                <w:rFonts w:ascii="Times New Roman" w:hAnsi="Times New Roman" w:cs="Times New Roman"/>
                <w:sz w:val="24"/>
                <w:szCs w:val="24"/>
              </w:rPr>
              <w:t>Gita Zenfa</w:t>
            </w:r>
          </w:p>
        </w:tc>
      </w:tr>
    </w:tbl>
    <w:p w14:paraId="6DA8F29B" w14:textId="77777777" w:rsidR="00CE5802" w:rsidRDefault="00CE5802" w:rsidP="004E3D04">
      <w:pPr>
        <w:spacing w:after="0" w:line="360" w:lineRule="auto"/>
        <w:ind w:firstLine="720"/>
        <w:jc w:val="both"/>
        <w:rPr>
          <w:lang w:val="lv-LV"/>
        </w:rPr>
      </w:pPr>
    </w:p>
    <w:p w14:paraId="29971245" w14:textId="77777777" w:rsidR="00096F13" w:rsidRPr="0014498E" w:rsidRDefault="00096F13" w:rsidP="0014498E">
      <w:pPr>
        <w:spacing w:line="360" w:lineRule="auto"/>
        <w:jc w:val="both"/>
        <w:rPr>
          <w:lang w:val="lv-LV"/>
        </w:rPr>
      </w:pPr>
    </w:p>
    <w:sectPr w:rsidR="00096F13" w:rsidRPr="0014498E" w:rsidSect="006636CD">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8BBC" w14:textId="77777777" w:rsidR="007E1B0B" w:rsidRDefault="007E1B0B" w:rsidP="00266B75">
      <w:pPr>
        <w:spacing w:after="0" w:line="240" w:lineRule="auto"/>
      </w:pPr>
      <w:r>
        <w:separator/>
      </w:r>
    </w:p>
  </w:endnote>
  <w:endnote w:type="continuationSeparator" w:id="0">
    <w:p w14:paraId="1DA3D984" w14:textId="77777777" w:rsidR="007E1B0B" w:rsidRDefault="007E1B0B" w:rsidP="0026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F">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848906"/>
      <w:docPartObj>
        <w:docPartGallery w:val="Page Numbers (Bottom of Page)"/>
        <w:docPartUnique/>
      </w:docPartObj>
    </w:sdtPr>
    <w:sdtEndPr>
      <w:rPr>
        <w:noProof/>
      </w:rPr>
    </w:sdtEndPr>
    <w:sdtContent>
      <w:p w14:paraId="695BC611" w14:textId="483A8A66" w:rsidR="00266B75" w:rsidRDefault="00266B7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782624A" w14:textId="77777777" w:rsidR="00266B75" w:rsidRDefault="00266B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6ABD" w14:textId="77777777" w:rsidR="007E1B0B" w:rsidRDefault="007E1B0B" w:rsidP="00266B75">
      <w:pPr>
        <w:spacing w:after="0" w:line="240" w:lineRule="auto"/>
      </w:pPr>
      <w:r>
        <w:separator/>
      </w:r>
    </w:p>
  </w:footnote>
  <w:footnote w:type="continuationSeparator" w:id="0">
    <w:p w14:paraId="3D111A20" w14:textId="77777777" w:rsidR="007E1B0B" w:rsidRDefault="007E1B0B" w:rsidP="0026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316"/>
    <w:multiLevelType w:val="hybridMultilevel"/>
    <w:tmpl w:val="6F883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70491"/>
    <w:multiLevelType w:val="hybridMultilevel"/>
    <w:tmpl w:val="3DF0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D45D7"/>
    <w:multiLevelType w:val="hybridMultilevel"/>
    <w:tmpl w:val="65504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31312"/>
    <w:multiLevelType w:val="hybridMultilevel"/>
    <w:tmpl w:val="D02A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E3B52"/>
    <w:multiLevelType w:val="hybridMultilevel"/>
    <w:tmpl w:val="CEC2706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7C4957D4"/>
    <w:multiLevelType w:val="hybridMultilevel"/>
    <w:tmpl w:val="4BF4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444557">
    <w:abstractNumId w:val="3"/>
  </w:num>
  <w:num w:numId="2" w16cid:durableId="2106801217">
    <w:abstractNumId w:val="0"/>
  </w:num>
  <w:num w:numId="3" w16cid:durableId="229467827">
    <w:abstractNumId w:val="2"/>
  </w:num>
  <w:num w:numId="4" w16cid:durableId="12732628">
    <w:abstractNumId w:val="1"/>
  </w:num>
  <w:num w:numId="5" w16cid:durableId="1017074746">
    <w:abstractNumId w:val="5"/>
  </w:num>
  <w:num w:numId="6" w16cid:durableId="1644776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05"/>
    <w:rsid w:val="00007059"/>
    <w:rsid w:val="000078D4"/>
    <w:rsid w:val="000420E3"/>
    <w:rsid w:val="000476A4"/>
    <w:rsid w:val="00051103"/>
    <w:rsid w:val="00052201"/>
    <w:rsid w:val="0005266E"/>
    <w:rsid w:val="0008049A"/>
    <w:rsid w:val="00092ABC"/>
    <w:rsid w:val="000945CF"/>
    <w:rsid w:val="00096F13"/>
    <w:rsid w:val="000A520D"/>
    <w:rsid w:val="000A73DC"/>
    <w:rsid w:val="000C652F"/>
    <w:rsid w:val="000E59DD"/>
    <w:rsid w:val="000E5ABC"/>
    <w:rsid w:val="000F6289"/>
    <w:rsid w:val="00103567"/>
    <w:rsid w:val="001231A9"/>
    <w:rsid w:val="00135D28"/>
    <w:rsid w:val="00143820"/>
    <w:rsid w:val="0014498E"/>
    <w:rsid w:val="00176499"/>
    <w:rsid w:val="001826F6"/>
    <w:rsid w:val="00182778"/>
    <w:rsid w:val="0018617C"/>
    <w:rsid w:val="00193928"/>
    <w:rsid w:val="001A1B70"/>
    <w:rsid w:val="001A2DDD"/>
    <w:rsid w:val="001A44D2"/>
    <w:rsid w:val="001A5071"/>
    <w:rsid w:val="001C46EF"/>
    <w:rsid w:val="001C5317"/>
    <w:rsid w:val="001D6CF8"/>
    <w:rsid w:val="001E40A8"/>
    <w:rsid w:val="001F5588"/>
    <w:rsid w:val="00202947"/>
    <w:rsid w:val="00203974"/>
    <w:rsid w:val="00264890"/>
    <w:rsid w:val="00266682"/>
    <w:rsid w:val="00266B75"/>
    <w:rsid w:val="00270E84"/>
    <w:rsid w:val="0027694A"/>
    <w:rsid w:val="002910D6"/>
    <w:rsid w:val="002B09B3"/>
    <w:rsid w:val="002B7BCD"/>
    <w:rsid w:val="002C3160"/>
    <w:rsid w:val="002D23E8"/>
    <w:rsid w:val="002D5296"/>
    <w:rsid w:val="002D62AD"/>
    <w:rsid w:val="002E5139"/>
    <w:rsid w:val="002F2C32"/>
    <w:rsid w:val="003219C8"/>
    <w:rsid w:val="00323DD6"/>
    <w:rsid w:val="003240A7"/>
    <w:rsid w:val="00347216"/>
    <w:rsid w:val="00355E62"/>
    <w:rsid w:val="0036161F"/>
    <w:rsid w:val="00366E86"/>
    <w:rsid w:val="003711DF"/>
    <w:rsid w:val="0038295B"/>
    <w:rsid w:val="00386219"/>
    <w:rsid w:val="003B2230"/>
    <w:rsid w:val="003C72E4"/>
    <w:rsid w:val="003F2AF7"/>
    <w:rsid w:val="003F5260"/>
    <w:rsid w:val="00400B33"/>
    <w:rsid w:val="00412AD3"/>
    <w:rsid w:val="00413C8E"/>
    <w:rsid w:val="00415B87"/>
    <w:rsid w:val="0043311A"/>
    <w:rsid w:val="0044257E"/>
    <w:rsid w:val="004455B2"/>
    <w:rsid w:val="00446DCA"/>
    <w:rsid w:val="004514A9"/>
    <w:rsid w:val="00484B4D"/>
    <w:rsid w:val="00491667"/>
    <w:rsid w:val="00493549"/>
    <w:rsid w:val="004C63E3"/>
    <w:rsid w:val="004E3D04"/>
    <w:rsid w:val="004E6F3D"/>
    <w:rsid w:val="004F2F46"/>
    <w:rsid w:val="005135F0"/>
    <w:rsid w:val="00547007"/>
    <w:rsid w:val="00583B5E"/>
    <w:rsid w:val="00595BC3"/>
    <w:rsid w:val="005A290B"/>
    <w:rsid w:val="005A5811"/>
    <w:rsid w:val="005B4719"/>
    <w:rsid w:val="00614F19"/>
    <w:rsid w:val="006240B1"/>
    <w:rsid w:val="00643278"/>
    <w:rsid w:val="00650819"/>
    <w:rsid w:val="00652976"/>
    <w:rsid w:val="006636CD"/>
    <w:rsid w:val="00666FA0"/>
    <w:rsid w:val="006703BC"/>
    <w:rsid w:val="00686864"/>
    <w:rsid w:val="00694A50"/>
    <w:rsid w:val="006A2AD4"/>
    <w:rsid w:val="006A387B"/>
    <w:rsid w:val="006B3AFA"/>
    <w:rsid w:val="006D4FFB"/>
    <w:rsid w:val="006D6296"/>
    <w:rsid w:val="006E5B31"/>
    <w:rsid w:val="007036FC"/>
    <w:rsid w:val="007218E2"/>
    <w:rsid w:val="0074435B"/>
    <w:rsid w:val="00757EEA"/>
    <w:rsid w:val="00771B2E"/>
    <w:rsid w:val="00792C5D"/>
    <w:rsid w:val="007A1937"/>
    <w:rsid w:val="007A291C"/>
    <w:rsid w:val="007A7D70"/>
    <w:rsid w:val="007E1B0B"/>
    <w:rsid w:val="007F4B0D"/>
    <w:rsid w:val="00801CB5"/>
    <w:rsid w:val="00826321"/>
    <w:rsid w:val="00830527"/>
    <w:rsid w:val="00843B3A"/>
    <w:rsid w:val="008515F8"/>
    <w:rsid w:val="0085364E"/>
    <w:rsid w:val="00853FA1"/>
    <w:rsid w:val="0088459B"/>
    <w:rsid w:val="00892622"/>
    <w:rsid w:val="0089306B"/>
    <w:rsid w:val="008C3E12"/>
    <w:rsid w:val="008C5405"/>
    <w:rsid w:val="008C5E1C"/>
    <w:rsid w:val="008C7841"/>
    <w:rsid w:val="008F3557"/>
    <w:rsid w:val="008F7D6D"/>
    <w:rsid w:val="00932439"/>
    <w:rsid w:val="0095039B"/>
    <w:rsid w:val="00955FDB"/>
    <w:rsid w:val="009727DE"/>
    <w:rsid w:val="0098241C"/>
    <w:rsid w:val="009924DC"/>
    <w:rsid w:val="009A4B5F"/>
    <w:rsid w:val="009C138F"/>
    <w:rsid w:val="009D362D"/>
    <w:rsid w:val="009E1811"/>
    <w:rsid w:val="00A12FBB"/>
    <w:rsid w:val="00A1546E"/>
    <w:rsid w:val="00A26A41"/>
    <w:rsid w:val="00A32462"/>
    <w:rsid w:val="00A52715"/>
    <w:rsid w:val="00A60D74"/>
    <w:rsid w:val="00A9346D"/>
    <w:rsid w:val="00AA09C9"/>
    <w:rsid w:val="00AB2FBF"/>
    <w:rsid w:val="00AE05F1"/>
    <w:rsid w:val="00B01EC7"/>
    <w:rsid w:val="00B045A2"/>
    <w:rsid w:val="00B110A4"/>
    <w:rsid w:val="00B313FA"/>
    <w:rsid w:val="00B31C3B"/>
    <w:rsid w:val="00B31E21"/>
    <w:rsid w:val="00B47A2E"/>
    <w:rsid w:val="00B62ADA"/>
    <w:rsid w:val="00B6359A"/>
    <w:rsid w:val="00B65235"/>
    <w:rsid w:val="00B710D9"/>
    <w:rsid w:val="00B71E78"/>
    <w:rsid w:val="00B767D5"/>
    <w:rsid w:val="00B94BE7"/>
    <w:rsid w:val="00B94F37"/>
    <w:rsid w:val="00B96F8E"/>
    <w:rsid w:val="00BA3705"/>
    <w:rsid w:val="00BA49DD"/>
    <w:rsid w:val="00BA4FF8"/>
    <w:rsid w:val="00BB74B6"/>
    <w:rsid w:val="00BC2E08"/>
    <w:rsid w:val="00BF332B"/>
    <w:rsid w:val="00BF6C55"/>
    <w:rsid w:val="00C1116B"/>
    <w:rsid w:val="00C2579B"/>
    <w:rsid w:val="00C25B56"/>
    <w:rsid w:val="00C312E9"/>
    <w:rsid w:val="00C43D37"/>
    <w:rsid w:val="00C515F4"/>
    <w:rsid w:val="00C72933"/>
    <w:rsid w:val="00C741C6"/>
    <w:rsid w:val="00C81DF8"/>
    <w:rsid w:val="00C8635F"/>
    <w:rsid w:val="00CA1A7C"/>
    <w:rsid w:val="00CA24C6"/>
    <w:rsid w:val="00CC2378"/>
    <w:rsid w:val="00CC4258"/>
    <w:rsid w:val="00CE3513"/>
    <w:rsid w:val="00CE5802"/>
    <w:rsid w:val="00D06260"/>
    <w:rsid w:val="00D11998"/>
    <w:rsid w:val="00D20776"/>
    <w:rsid w:val="00D320EC"/>
    <w:rsid w:val="00D675A8"/>
    <w:rsid w:val="00D703CB"/>
    <w:rsid w:val="00D70526"/>
    <w:rsid w:val="00D75DB9"/>
    <w:rsid w:val="00D81D26"/>
    <w:rsid w:val="00D83D44"/>
    <w:rsid w:val="00D927CA"/>
    <w:rsid w:val="00D94C8D"/>
    <w:rsid w:val="00D97EC6"/>
    <w:rsid w:val="00DA567B"/>
    <w:rsid w:val="00DB3ABF"/>
    <w:rsid w:val="00DE136B"/>
    <w:rsid w:val="00E04528"/>
    <w:rsid w:val="00E1676B"/>
    <w:rsid w:val="00E27085"/>
    <w:rsid w:val="00E35929"/>
    <w:rsid w:val="00E5710B"/>
    <w:rsid w:val="00E72440"/>
    <w:rsid w:val="00EB4E28"/>
    <w:rsid w:val="00EB6192"/>
    <w:rsid w:val="00EE55B4"/>
    <w:rsid w:val="00F10520"/>
    <w:rsid w:val="00F1456A"/>
    <w:rsid w:val="00F323A0"/>
    <w:rsid w:val="00F531FF"/>
    <w:rsid w:val="00F75692"/>
    <w:rsid w:val="00F77476"/>
    <w:rsid w:val="00F9501A"/>
    <w:rsid w:val="00FB78B9"/>
    <w:rsid w:val="00FD78E0"/>
    <w:rsid w:val="00FF0EA2"/>
    <w:rsid w:val="00FF2305"/>
    <w:rsid w:val="00FF6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2C5A"/>
  <w15:chartTrackingRefBased/>
  <w15:docId w15:val="{72FA8B93-B7BA-49B8-B996-C4885015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C5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C5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C540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C540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C5405"/>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8C54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C5405"/>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C5405"/>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C5405"/>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540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C540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C5405"/>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C5405"/>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C5405"/>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8C540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540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C540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540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C5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540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C54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540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C540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C5405"/>
    <w:rPr>
      <w:i/>
      <w:iCs/>
      <w:color w:val="404040" w:themeColor="text1" w:themeTint="BF"/>
    </w:rPr>
  </w:style>
  <w:style w:type="paragraph" w:styleId="Sarakstarindkopa">
    <w:name w:val="List Paragraph"/>
    <w:basedOn w:val="Parasts"/>
    <w:uiPriority w:val="34"/>
    <w:qFormat/>
    <w:rsid w:val="008C5405"/>
    <w:pPr>
      <w:ind w:left="720"/>
      <w:contextualSpacing/>
    </w:pPr>
  </w:style>
  <w:style w:type="character" w:styleId="Intensvsizclums">
    <w:name w:val="Intense Emphasis"/>
    <w:basedOn w:val="Noklusjumarindkopasfonts"/>
    <w:uiPriority w:val="21"/>
    <w:qFormat/>
    <w:rsid w:val="008C5405"/>
    <w:rPr>
      <w:i/>
      <w:iCs/>
      <w:color w:val="2F5496" w:themeColor="accent1" w:themeShade="BF"/>
    </w:rPr>
  </w:style>
  <w:style w:type="paragraph" w:styleId="Intensvscitts">
    <w:name w:val="Intense Quote"/>
    <w:basedOn w:val="Parasts"/>
    <w:next w:val="Parasts"/>
    <w:link w:val="IntensvscittsRakstz"/>
    <w:uiPriority w:val="30"/>
    <w:qFormat/>
    <w:rsid w:val="008C5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C5405"/>
    <w:rPr>
      <w:i/>
      <w:iCs/>
      <w:color w:val="2F5496" w:themeColor="accent1" w:themeShade="BF"/>
    </w:rPr>
  </w:style>
  <w:style w:type="character" w:styleId="Intensvaatsauce">
    <w:name w:val="Intense Reference"/>
    <w:basedOn w:val="Noklusjumarindkopasfonts"/>
    <w:uiPriority w:val="32"/>
    <w:qFormat/>
    <w:rsid w:val="008C5405"/>
    <w:rPr>
      <w:b/>
      <w:bCs/>
      <w:smallCaps/>
      <w:color w:val="2F5496" w:themeColor="accent1" w:themeShade="BF"/>
      <w:spacing w:val="5"/>
    </w:rPr>
  </w:style>
  <w:style w:type="character" w:styleId="Hipersaite">
    <w:name w:val="Hyperlink"/>
    <w:basedOn w:val="Noklusjumarindkopasfonts"/>
    <w:uiPriority w:val="99"/>
    <w:unhideWhenUsed/>
    <w:rsid w:val="00B94F37"/>
    <w:rPr>
      <w:color w:val="0563C1" w:themeColor="hyperlink"/>
      <w:u w:val="single"/>
    </w:rPr>
  </w:style>
  <w:style w:type="character" w:styleId="Neatrisintapieminana">
    <w:name w:val="Unresolved Mention"/>
    <w:basedOn w:val="Noklusjumarindkopasfonts"/>
    <w:uiPriority w:val="99"/>
    <w:semiHidden/>
    <w:unhideWhenUsed/>
    <w:rsid w:val="00B94F37"/>
    <w:rPr>
      <w:color w:val="605E5C"/>
      <w:shd w:val="clear" w:color="auto" w:fill="E1DFDD"/>
    </w:rPr>
  </w:style>
  <w:style w:type="character" w:styleId="Komentraatsauce">
    <w:name w:val="annotation reference"/>
    <w:basedOn w:val="Noklusjumarindkopasfonts"/>
    <w:uiPriority w:val="99"/>
    <w:semiHidden/>
    <w:unhideWhenUsed/>
    <w:rsid w:val="00830527"/>
    <w:rPr>
      <w:sz w:val="16"/>
      <w:szCs w:val="16"/>
    </w:rPr>
  </w:style>
  <w:style w:type="paragraph" w:styleId="Komentrateksts">
    <w:name w:val="annotation text"/>
    <w:basedOn w:val="Parasts"/>
    <w:link w:val="KomentratekstsRakstz"/>
    <w:uiPriority w:val="99"/>
    <w:unhideWhenUsed/>
    <w:rsid w:val="00830527"/>
    <w:pPr>
      <w:spacing w:line="240" w:lineRule="auto"/>
    </w:pPr>
    <w:rPr>
      <w:sz w:val="20"/>
      <w:szCs w:val="20"/>
    </w:rPr>
  </w:style>
  <w:style w:type="character" w:customStyle="1" w:styleId="KomentratekstsRakstz">
    <w:name w:val="Komentāra teksts Rakstz."/>
    <w:basedOn w:val="Noklusjumarindkopasfonts"/>
    <w:link w:val="Komentrateksts"/>
    <w:uiPriority w:val="99"/>
    <w:rsid w:val="00830527"/>
    <w:rPr>
      <w:sz w:val="20"/>
      <w:szCs w:val="20"/>
    </w:rPr>
  </w:style>
  <w:style w:type="paragraph" w:styleId="Komentratma">
    <w:name w:val="annotation subject"/>
    <w:basedOn w:val="Komentrateksts"/>
    <w:next w:val="Komentrateksts"/>
    <w:link w:val="KomentratmaRakstz"/>
    <w:uiPriority w:val="99"/>
    <w:semiHidden/>
    <w:unhideWhenUsed/>
    <w:rsid w:val="00830527"/>
    <w:rPr>
      <w:b/>
      <w:bCs/>
    </w:rPr>
  </w:style>
  <w:style w:type="character" w:customStyle="1" w:styleId="KomentratmaRakstz">
    <w:name w:val="Komentāra tēma Rakstz."/>
    <w:basedOn w:val="KomentratekstsRakstz"/>
    <w:link w:val="Komentratma"/>
    <w:uiPriority w:val="99"/>
    <w:semiHidden/>
    <w:rsid w:val="00830527"/>
    <w:rPr>
      <w:b/>
      <w:bCs/>
      <w:sz w:val="20"/>
      <w:szCs w:val="20"/>
    </w:rPr>
  </w:style>
  <w:style w:type="paragraph" w:styleId="Galvene">
    <w:name w:val="header"/>
    <w:basedOn w:val="Parasts"/>
    <w:link w:val="GalveneRakstz"/>
    <w:uiPriority w:val="99"/>
    <w:unhideWhenUsed/>
    <w:rsid w:val="00266B7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266B75"/>
  </w:style>
  <w:style w:type="paragraph" w:styleId="Kjene">
    <w:name w:val="footer"/>
    <w:basedOn w:val="Parasts"/>
    <w:link w:val="KjeneRakstz"/>
    <w:uiPriority w:val="99"/>
    <w:unhideWhenUsed/>
    <w:rsid w:val="00266B7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266B75"/>
  </w:style>
  <w:style w:type="character" w:customStyle="1" w:styleId="Noklusjumarindkopasfonts1">
    <w:name w:val="Noklusējuma rindkopas fonts1"/>
    <w:rsid w:val="0089306B"/>
  </w:style>
  <w:style w:type="paragraph" w:customStyle="1" w:styleId="Standard">
    <w:name w:val="Standard"/>
    <w:rsid w:val="0089306B"/>
    <w:pPr>
      <w:suppressAutoHyphens/>
      <w:autoSpaceDN w:val="0"/>
      <w:spacing w:after="200" w:line="276" w:lineRule="auto"/>
      <w:textAlignment w:val="baseline"/>
    </w:pPr>
    <w:rPr>
      <w:rFonts w:ascii="Calibri" w:eastAsia="Calibri" w:hAnsi="Calibri" w:cs="F"/>
      <w:kern w:val="3"/>
      <w:sz w:val="22"/>
      <w:lang w:val="lv-LV"/>
      <w14:ligatures w14:val="none"/>
    </w:rPr>
  </w:style>
  <w:style w:type="paragraph" w:styleId="Prskatjums">
    <w:name w:val="Revision"/>
    <w:hidden/>
    <w:uiPriority w:val="99"/>
    <w:semiHidden/>
    <w:rsid w:val="005B4719"/>
    <w:pPr>
      <w:spacing w:after="0" w:line="240" w:lineRule="auto"/>
    </w:pPr>
  </w:style>
  <w:style w:type="table" w:styleId="Reatabula">
    <w:name w:val="Table Grid"/>
    <w:basedOn w:val="Parastatabula"/>
    <w:uiPriority w:val="39"/>
    <w:rsid w:val="0009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92ABC"/>
    <w:pPr>
      <w:spacing w:after="0" w:line="240" w:lineRule="auto"/>
    </w:pPr>
    <w:rPr>
      <w:rFonts w:asciiTheme="minorHAnsi" w:hAnsiTheme="minorHAnsi"/>
      <w:kern w:val="0"/>
      <w:sz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3B5D-0792-49D6-8CFD-B4BBB734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13111</Words>
  <Characters>7474</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Liene Jākobsone</cp:lastModifiedBy>
  <cp:revision>34</cp:revision>
  <cp:lastPrinted>2026-01-07T13:16:00Z</cp:lastPrinted>
  <dcterms:created xsi:type="dcterms:W3CDTF">2026-01-19T07:08:00Z</dcterms:created>
  <dcterms:modified xsi:type="dcterms:W3CDTF">2026-01-19T08:48:00Z</dcterms:modified>
</cp:coreProperties>
</file>